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8E255" w14:textId="3C80280B" w:rsidR="00B51D39" w:rsidRPr="00B51D39" w:rsidRDefault="00B51D39" w:rsidP="00E56112">
      <w:pPr>
        <w:spacing w:after="0" w:line="240" w:lineRule="auto"/>
        <w:rPr>
          <w:rFonts w:eastAsia="Times New Roman" w:cstheme="minorHAnsi"/>
          <w:sz w:val="20"/>
          <w:szCs w:val="20"/>
          <w:lang w:eastAsia="en-GB"/>
        </w:rPr>
      </w:pPr>
      <w:r w:rsidRPr="00B51D39">
        <w:rPr>
          <w:rFonts w:cstheme="minorHAnsi"/>
          <w:noProof/>
          <w:sz w:val="20"/>
          <w:szCs w:val="20"/>
        </w:rPr>
        <w:drawing>
          <wp:inline distT="0" distB="0" distL="0" distR="0" wp14:anchorId="57E241AC" wp14:editId="0A08F10E">
            <wp:extent cx="2790190" cy="333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190" cy="333375"/>
                    </a:xfrm>
                    <a:prstGeom prst="rect">
                      <a:avLst/>
                    </a:prstGeom>
                    <a:noFill/>
                  </pic:spPr>
                </pic:pic>
              </a:graphicData>
            </a:graphic>
          </wp:inline>
        </w:drawing>
      </w:r>
    </w:p>
    <w:tbl>
      <w:tblPr>
        <w:tblStyle w:val="TableGrid"/>
        <w:tblpPr w:leftFromText="180" w:rightFromText="180" w:vertAnchor="page" w:horzAnchor="margin" w:tblpY="1101"/>
        <w:tblW w:w="15431" w:type="dxa"/>
        <w:tblLook w:val="04A0" w:firstRow="1" w:lastRow="0" w:firstColumn="1" w:lastColumn="0" w:noHBand="0" w:noVBand="1"/>
      </w:tblPr>
      <w:tblGrid>
        <w:gridCol w:w="4810"/>
        <w:gridCol w:w="10621"/>
      </w:tblGrid>
      <w:tr w:rsidR="00B51D39" w:rsidRPr="00B51D39" w14:paraId="75E712FB" w14:textId="77777777" w:rsidTr="0040312C">
        <w:trPr>
          <w:trHeight w:val="270"/>
        </w:trPr>
        <w:tc>
          <w:tcPr>
            <w:tcW w:w="15431" w:type="dxa"/>
            <w:gridSpan w:val="2"/>
            <w:shd w:val="clear" w:color="auto" w:fill="C5E0B3" w:themeFill="accent6" w:themeFillTint="66"/>
            <w:vAlign w:val="center"/>
          </w:tcPr>
          <w:p w14:paraId="37954E3C" w14:textId="77777777" w:rsidR="00B51D39" w:rsidRPr="005129F9" w:rsidRDefault="00B51D39" w:rsidP="004E5FE6">
            <w:pPr>
              <w:jc w:val="center"/>
              <w:rPr>
                <w:rFonts w:cstheme="minorHAnsi"/>
                <w:b/>
                <w:color w:val="000000" w:themeColor="text1"/>
                <w:sz w:val="20"/>
                <w:szCs w:val="20"/>
              </w:rPr>
            </w:pPr>
            <w:r w:rsidRPr="005129F9">
              <w:rPr>
                <w:rFonts w:eastAsia="Times New Roman" w:cstheme="minorHAnsi"/>
                <w:b/>
                <w:bCs/>
                <w:color w:val="000000" w:themeColor="text1"/>
                <w:sz w:val="20"/>
                <w:szCs w:val="20"/>
                <w:lang w:eastAsia="en-GB"/>
              </w:rPr>
              <w:t>BRADSHAW HALL PRIMARY SCHOOL ‘One Voice’ Self Evaluation Executive Form (S.E.E.F.) Date: 2021-22</w:t>
            </w:r>
          </w:p>
        </w:tc>
      </w:tr>
      <w:tr w:rsidR="00B51D39" w:rsidRPr="00B51D39" w14:paraId="5590EAC3" w14:textId="77777777" w:rsidTr="0040312C">
        <w:trPr>
          <w:trHeight w:val="3078"/>
        </w:trPr>
        <w:tc>
          <w:tcPr>
            <w:tcW w:w="15431" w:type="dxa"/>
            <w:gridSpan w:val="2"/>
            <w:vAlign w:val="center"/>
          </w:tcPr>
          <w:p w14:paraId="3CD014E1" w14:textId="77777777" w:rsidR="00B51D39" w:rsidRPr="004E5FE6" w:rsidRDefault="00B51D39" w:rsidP="00B44023">
            <w:pPr>
              <w:rPr>
                <w:rFonts w:eastAsia="Times New Roman" w:cstheme="minorHAnsi"/>
                <w:sz w:val="20"/>
                <w:szCs w:val="20"/>
                <w:u w:val="single"/>
                <w:lang w:eastAsia="en-GB"/>
              </w:rPr>
            </w:pPr>
            <w:r w:rsidRPr="004E5FE6">
              <w:rPr>
                <w:rFonts w:eastAsia="Times New Roman" w:cstheme="minorHAnsi"/>
                <w:b/>
                <w:bCs/>
                <w:color w:val="000000"/>
                <w:sz w:val="20"/>
                <w:szCs w:val="20"/>
                <w:u w:val="single"/>
                <w:lang w:eastAsia="en-GB"/>
              </w:rPr>
              <w:t>School Context</w:t>
            </w:r>
          </w:p>
          <w:p w14:paraId="04EF5209" w14:textId="77777777" w:rsidR="00B24229" w:rsidRDefault="00B51D39" w:rsidP="004E5FE6">
            <w:pPr>
              <w:rPr>
                <w:rFonts w:eastAsia="Times New Roman" w:cstheme="minorHAnsi"/>
                <w:color w:val="000000"/>
                <w:sz w:val="20"/>
                <w:szCs w:val="20"/>
                <w:lang w:eastAsia="en-GB"/>
              </w:rPr>
            </w:pPr>
            <w:bookmarkStart w:id="0" w:name="_Hlk97124410"/>
            <w:r w:rsidRPr="00B51D39">
              <w:rPr>
                <w:rFonts w:eastAsia="Times New Roman" w:cstheme="minorHAnsi"/>
                <w:color w:val="000000"/>
                <w:sz w:val="20"/>
                <w:szCs w:val="20"/>
                <w:lang w:eastAsia="en-GB"/>
              </w:rPr>
              <w:t>Bradshaw Hall Primary School is a larger than average primary school, with 4</w:t>
            </w:r>
            <w:r w:rsidR="00B24229">
              <w:rPr>
                <w:rFonts w:eastAsia="Times New Roman" w:cstheme="minorHAnsi"/>
                <w:color w:val="000000"/>
                <w:sz w:val="20"/>
                <w:szCs w:val="20"/>
                <w:lang w:eastAsia="en-GB"/>
              </w:rPr>
              <w:t>63</w:t>
            </w:r>
            <w:r w:rsidRPr="00B51D39">
              <w:rPr>
                <w:rFonts w:eastAsia="Times New Roman" w:cstheme="minorHAnsi"/>
                <w:color w:val="000000"/>
                <w:sz w:val="20"/>
                <w:szCs w:val="20"/>
                <w:lang w:eastAsia="en-GB"/>
              </w:rPr>
              <w:t xml:space="preserve"> children on roll (July 2021),</w:t>
            </w:r>
            <w:r>
              <w:rPr>
                <w:rFonts w:eastAsia="Times New Roman" w:cstheme="minorHAnsi"/>
                <w:color w:val="000000"/>
                <w:sz w:val="20"/>
                <w:szCs w:val="20"/>
                <w:lang w:eastAsia="en-GB"/>
              </w:rPr>
              <w:t xml:space="preserve"> </w:t>
            </w:r>
            <w:r w:rsidRPr="00B51D39">
              <w:rPr>
                <w:rFonts w:eastAsia="Times New Roman" w:cstheme="minorHAnsi"/>
                <w:color w:val="000000"/>
                <w:sz w:val="20"/>
                <w:szCs w:val="20"/>
                <w:lang w:eastAsia="en-GB"/>
              </w:rPr>
              <w:t xml:space="preserve">serving a mixed residential area of Stockport. In the headteacher’s tenure, school has grown from a separate infant and junior school; amalgamated and overseen a local school closure and as of September 2013 grown to 2 form of entry. </w:t>
            </w:r>
          </w:p>
          <w:p w14:paraId="15BDD295" w14:textId="3BC16292" w:rsidR="00B51D39" w:rsidRPr="00B51D39" w:rsidRDefault="00B51D39" w:rsidP="004E5FE6">
            <w:pPr>
              <w:rPr>
                <w:rFonts w:eastAsia="Times New Roman" w:cstheme="minorHAnsi"/>
                <w:sz w:val="20"/>
                <w:szCs w:val="20"/>
                <w:lang w:eastAsia="en-GB"/>
              </w:rPr>
            </w:pPr>
            <w:r w:rsidRPr="00B51D39">
              <w:rPr>
                <w:rFonts w:eastAsia="Times New Roman" w:cstheme="minorHAnsi"/>
                <w:color w:val="000000"/>
                <w:sz w:val="20"/>
                <w:szCs w:val="20"/>
                <w:lang w:eastAsia="en-GB"/>
              </w:rPr>
              <w:t>Pupils are taught in parallel from Year 1 to Year 6 (12 classes). School is over-subscribed and takes around 30% of children from beyond its own catchment area.</w:t>
            </w:r>
          </w:p>
          <w:p w14:paraId="053D3B11" w14:textId="77777777" w:rsidR="00B24229" w:rsidRDefault="00B51D39" w:rsidP="004E5FE6">
            <w:pPr>
              <w:rPr>
                <w:rFonts w:eastAsia="Times New Roman" w:cstheme="minorHAnsi"/>
                <w:color w:val="000000"/>
                <w:sz w:val="20"/>
                <w:szCs w:val="20"/>
                <w:lang w:eastAsia="en-GB"/>
              </w:rPr>
            </w:pPr>
            <w:r w:rsidRPr="00B51D39">
              <w:rPr>
                <w:rFonts w:eastAsia="Times New Roman" w:cstheme="minorHAnsi"/>
                <w:color w:val="000000"/>
                <w:sz w:val="20"/>
                <w:szCs w:val="20"/>
                <w:lang w:eastAsia="en-GB"/>
              </w:rPr>
              <w:t>There are three classes in EYFS, nursery (40 places: 20 beginning and 20 children at the end of the week)</w:t>
            </w:r>
            <w:r w:rsidR="00B24229">
              <w:rPr>
                <w:rFonts w:eastAsia="Times New Roman" w:cstheme="minorHAnsi"/>
                <w:color w:val="000000"/>
                <w:sz w:val="20"/>
                <w:szCs w:val="20"/>
                <w:lang w:eastAsia="en-GB"/>
              </w:rPr>
              <w:t xml:space="preserve"> offering </w:t>
            </w:r>
            <w:proofErr w:type="gramStart"/>
            <w:r w:rsidR="00B24229">
              <w:rPr>
                <w:rFonts w:eastAsia="Times New Roman" w:cstheme="minorHAnsi"/>
                <w:color w:val="000000"/>
                <w:sz w:val="20"/>
                <w:szCs w:val="20"/>
                <w:lang w:eastAsia="en-GB"/>
              </w:rPr>
              <w:t>15 and 30 hour</w:t>
            </w:r>
            <w:proofErr w:type="gramEnd"/>
            <w:r w:rsidR="00B24229">
              <w:rPr>
                <w:rFonts w:eastAsia="Times New Roman" w:cstheme="minorHAnsi"/>
                <w:color w:val="000000"/>
                <w:sz w:val="20"/>
                <w:szCs w:val="20"/>
                <w:lang w:eastAsia="en-GB"/>
              </w:rPr>
              <w:t xml:space="preserve"> provision</w:t>
            </w:r>
            <w:r w:rsidRPr="00B51D39">
              <w:rPr>
                <w:rFonts w:eastAsia="Times New Roman" w:cstheme="minorHAnsi"/>
                <w:color w:val="000000"/>
                <w:sz w:val="20"/>
                <w:szCs w:val="20"/>
                <w:lang w:eastAsia="en-GB"/>
              </w:rPr>
              <w:t xml:space="preserve"> and two reception</w:t>
            </w:r>
            <w:r w:rsidR="00B24229">
              <w:rPr>
                <w:rFonts w:eastAsia="Times New Roman" w:cstheme="minorHAnsi"/>
                <w:color w:val="000000"/>
                <w:sz w:val="20"/>
                <w:szCs w:val="20"/>
                <w:lang w:eastAsia="en-GB"/>
              </w:rPr>
              <w:t xml:space="preserve"> classes.</w:t>
            </w:r>
          </w:p>
          <w:p w14:paraId="2E44659D" w14:textId="2CA6534C" w:rsidR="00B51D39" w:rsidRPr="00B51D39" w:rsidRDefault="00B24229" w:rsidP="004E5FE6">
            <w:pPr>
              <w:rPr>
                <w:rFonts w:eastAsia="Times New Roman" w:cstheme="minorHAnsi"/>
                <w:sz w:val="20"/>
                <w:szCs w:val="20"/>
                <w:lang w:eastAsia="en-GB"/>
              </w:rPr>
            </w:pPr>
            <w:r>
              <w:rPr>
                <w:rFonts w:eastAsia="Times New Roman" w:cstheme="minorHAnsi"/>
                <w:color w:val="000000"/>
                <w:sz w:val="20"/>
                <w:szCs w:val="20"/>
                <w:lang w:eastAsia="en-GB"/>
              </w:rPr>
              <w:t xml:space="preserve">School hosts </w:t>
            </w:r>
            <w:r w:rsidR="00B51D39" w:rsidRPr="00B51D39">
              <w:rPr>
                <w:rFonts w:eastAsia="Times New Roman" w:cstheme="minorHAnsi"/>
                <w:color w:val="000000"/>
                <w:sz w:val="20"/>
                <w:szCs w:val="20"/>
                <w:lang w:eastAsia="en-GB"/>
              </w:rPr>
              <w:t>a Speech and Language Resource Base, supporting 15 children from across the Authority.</w:t>
            </w:r>
          </w:p>
          <w:p w14:paraId="10FAF674" w14:textId="5BA95EA9" w:rsidR="00B51D39" w:rsidRPr="00B51D39" w:rsidRDefault="00B24229" w:rsidP="004E5FE6">
            <w:pPr>
              <w:rPr>
                <w:rFonts w:eastAsia="Times New Roman" w:cstheme="minorHAnsi"/>
                <w:sz w:val="20"/>
                <w:szCs w:val="20"/>
                <w:lang w:eastAsia="en-GB"/>
              </w:rPr>
            </w:pPr>
            <w:r>
              <w:rPr>
                <w:rFonts w:eastAsia="Times New Roman" w:cstheme="minorHAnsi"/>
                <w:i/>
                <w:iCs/>
                <w:color w:val="000000"/>
                <w:sz w:val="20"/>
                <w:szCs w:val="20"/>
                <w:lang w:eastAsia="en-GB"/>
              </w:rPr>
              <w:t>FSM</w:t>
            </w:r>
            <w:r w:rsidR="00B51D39" w:rsidRPr="00B51D39">
              <w:rPr>
                <w:rFonts w:eastAsia="Times New Roman" w:cstheme="minorHAnsi"/>
                <w:i/>
                <w:iCs/>
                <w:color w:val="000000"/>
                <w:sz w:val="20"/>
                <w:szCs w:val="20"/>
                <w:lang w:eastAsia="en-GB"/>
              </w:rPr>
              <w:t xml:space="preserve"> numbers are </w:t>
            </w:r>
            <w:r>
              <w:rPr>
                <w:rFonts w:eastAsia="Times New Roman" w:cstheme="minorHAnsi"/>
                <w:i/>
                <w:iCs/>
                <w:color w:val="000000"/>
                <w:sz w:val="20"/>
                <w:szCs w:val="20"/>
                <w:lang w:eastAsia="en-GB"/>
              </w:rPr>
              <w:t>58</w:t>
            </w:r>
            <w:r w:rsidR="00B51D39" w:rsidRPr="00B51D39">
              <w:rPr>
                <w:rFonts w:eastAsia="Times New Roman" w:cstheme="minorHAnsi"/>
                <w:i/>
                <w:iCs/>
                <w:color w:val="000000"/>
                <w:sz w:val="20"/>
                <w:szCs w:val="20"/>
                <w:lang w:eastAsia="en-GB"/>
              </w:rPr>
              <w:t xml:space="preserve"> (15%.)</w:t>
            </w:r>
            <w:r w:rsidR="00B51D39" w:rsidRPr="00B51D39">
              <w:rPr>
                <w:rFonts w:eastAsia="Times New Roman" w:cstheme="minorHAnsi"/>
                <w:color w:val="000000"/>
                <w:sz w:val="20"/>
                <w:szCs w:val="20"/>
                <w:lang w:eastAsia="en-GB"/>
              </w:rPr>
              <w:t xml:space="preserve"> This profile for Bradshaw Hall differs greatly from other schools in Cheadle Hulme </w:t>
            </w:r>
            <w:r>
              <w:rPr>
                <w:rFonts w:eastAsia="Times New Roman" w:cstheme="minorHAnsi"/>
                <w:color w:val="000000"/>
                <w:sz w:val="20"/>
                <w:szCs w:val="20"/>
                <w:lang w:eastAsia="en-GB"/>
              </w:rPr>
              <w:t>(local cluster</w:t>
            </w:r>
            <w:r w:rsidR="00B51D39" w:rsidRPr="00B51D39">
              <w:rPr>
                <w:rFonts w:eastAsia="Times New Roman" w:cstheme="minorHAnsi"/>
                <w:color w:val="000000"/>
                <w:sz w:val="20"/>
                <w:szCs w:val="20"/>
                <w:lang w:eastAsia="en-GB"/>
              </w:rPr>
              <w:t xml:space="preserve"> group</w:t>
            </w:r>
            <w:r>
              <w:rPr>
                <w:rFonts w:eastAsia="Times New Roman" w:cstheme="minorHAnsi"/>
                <w:color w:val="000000"/>
                <w:sz w:val="20"/>
                <w:szCs w:val="20"/>
                <w:lang w:eastAsia="en-GB"/>
              </w:rPr>
              <w:t>)</w:t>
            </w:r>
            <w:r w:rsidR="00B51D39" w:rsidRPr="00B51D39">
              <w:rPr>
                <w:rFonts w:eastAsia="Times New Roman" w:cstheme="minorHAnsi"/>
                <w:color w:val="000000"/>
                <w:sz w:val="20"/>
                <w:szCs w:val="20"/>
                <w:lang w:eastAsia="en-GB"/>
              </w:rPr>
              <w:t>, with a greater number of children from FSM, EAL and BME due to the diverse catchment.</w:t>
            </w:r>
          </w:p>
          <w:p w14:paraId="06CD7F62" w14:textId="70A1AE5D" w:rsidR="00B51D39" w:rsidRPr="00B51D39" w:rsidRDefault="00B51D39" w:rsidP="004E5FE6">
            <w:pPr>
              <w:rPr>
                <w:rFonts w:eastAsia="Times New Roman" w:cstheme="minorHAnsi"/>
                <w:sz w:val="20"/>
                <w:szCs w:val="20"/>
                <w:lang w:eastAsia="en-GB"/>
              </w:rPr>
            </w:pPr>
            <w:r w:rsidRPr="00B51D39">
              <w:rPr>
                <w:rFonts w:eastAsia="Times New Roman" w:cstheme="minorHAnsi"/>
                <w:color w:val="000000"/>
                <w:sz w:val="20"/>
                <w:szCs w:val="20"/>
                <w:lang w:eastAsia="en-GB"/>
              </w:rPr>
              <w:t xml:space="preserve">Attainment on entry is broadly average, sometimes lower, although cohorts vary, year on year, reflecting the C&amp;L/EAL/FSM profile of that particular cohort. The diverse catchment provides school’s greatest challenge. School intake comes from 14 different settings. There is an increase in complexity of children’s needs.  There are </w:t>
            </w:r>
            <w:r w:rsidR="00B24229">
              <w:rPr>
                <w:rFonts w:eastAsia="Times New Roman" w:cstheme="minorHAnsi"/>
                <w:color w:val="000000"/>
                <w:sz w:val="20"/>
                <w:szCs w:val="20"/>
                <w:lang w:eastAsia="en-GB"/>
              </w:rPr>
              <w:t>58</w:t>
            </w:r>
            <w:r w:rsidRPr="00B51D39">
              <w:rPr>
                <w:rFonts w:eastAsia="Times New Roman" w:cstheme="minorHAnsi"/>
                <w:color w:val="000000"/>
                <w:sz w:val="20"/>
                <w:szCs w:val="20"/>
                <w:lang w:eastAsia="en-GB"/>
              </w:rPr>
              <w:t xml:space="preserve"> children on SEN support, 1</w:t>
            </w:r>
            <w:r w:rsidR="00B24229">
              <w:rPr>
                <w:rFonts w:eastAsia="Times New Roman" w:cstheme="minorHAnsi"/>
                <w:color w:val="000000"/>
                <w:sz w:val="20"/>
                <w:szCs w:val="20"/>
                <w:lang w:eastAsia="en-GB"/>
              </w:rPr>
              <w:t>5</w:t>
            </w:r>
            <w:r w:rsidRPr="00B51D39">
              <w:rPr>
                <w:rFonts w:eastAsia="Times New Roman" w:cstheme="minorHAnsi"/>
                <w:color w:val="000000"/>
                <w:sz w:val="20"/>
                <w:szCs w:val="20"/>
                <w:lang w:eastAsia="en-GB"/>
              </w:rPr>
              <w:t xml:space="preserve"> with EHC</w:t>
            </w:r>
            <w:r w:rsidR="00B24229">
              <w:rPr>
                <w:rFonts w:eastAsia="Times New Roman" w:cstheme="minorHAnsi"/>
                <w:color w:val="000000"/>
                <w:sz w:val="20"/>
                <w:szCs w:val="20"/>
                <w:lang w:eastAsia="en-GB"/>
              </w:rPr>
              <w:t>Ps</w:t>
            </w:r>
            <w:r w:rsidRPr="00B51D39">
              <w:rPr>
                <w:rFonts w:eastAsia="Times New Roman" w:cstheme="minorHAnsi"/>
                <w:color w:val="000000"/>
                <w:sz w:val="20"/>
                <w:szCs w:val="20"/>
                <w:lang w:eastAsia="en-GB"/>
              </w:rPr>
              <w:t xml:space="preserve"> throughout school.</w:t>
            </w:r>
          </w:p>
          <w:p w14:paraId="149C91C5" w14:textId="0BA16C0A" w:rsidR="00B51D39" w:rsidRPr="00B51D39" w:rsidRDefault="00B51D39" w:rsidP="004E5FE6">
            <w:pPr>
              <w:rPr>
                <w:rFonts w:cstheme="minorHAnsi"/>
                <w:sz w:val="20"/>
                <w:szCs w:val="20"/>
              </w:rPr>
            </w:pPr>
            <w:r w:rsidRPr="00B51D39">
              <w:rPr>
                <w:rFonts w:eastAsia="Times New Roman" w:cstheme="minorHAnsi"/>
                <w:color w:val="000000"/>
                <w:sz w:val="20"/>
                <w:szCs w:val="20"/>
                <w:lang w:eastAsia="en-GB"/>
              </w:rPr>
              <w:t>The number of children, who are transient in the SPLC, affect data statistics, particularly in reception, Year 1 and Year 2.</w:t>
            </w:r>
            <w:bookmarkEnd w:id="0"/>
          </w:p>
        </w:tc>
      </w:tr>
      <w:tr w:rsidR="00B51D39" w:rsidRPr="00B51D39" w14:paraId="75185829" w14:textId="77777777" w:rsidTr="0040312C">
        <w:trPr>
          <w:trHeight w:val="746"/>
        </w:trPr>
        <w:tc>
          <w:tcPr>
            <w:tcW w:w="4810" w:type="dxa"/>
          </w:tcPr>
          <w:p w14:paraId="338B1D86" w14:textId="77777777" w:rsidR="00B51D39" w:rsidRPr="00B51D39" w:rsidRDefault="00B51D39" w:rsidP="00B51D39">
            <w:pPr>
              <w:rPr>
                <w:rFonts w:eastAsia="Times New Roman" w:cstheme="minorHAnsi"/>
                <w:sz w:val="20"/>
                <w:szCs w:val="20"/>
                <w:lang w:eastAsia="en-GB"/>
              </w:rPr>
            </w:pPr>
            <w:r w:rsidRPr="00B51D39">
              <w:rPr>
                <w:rFonts w:eastAsia="Times New Roman" w:cstheme="minorHAnsi"/>
                <w:b/>
                <w:bCs/>
                <w:color w:val="000000"/>
                <w:sz w:val="20"/>
                <w:szCs w:val="20"/>
                <w:lang w:eastAsia="en-GB"/>
              </w:rPr>
              <w:t>Previous Inspection Judgement 2: Good: 25 April 2017</w:t>
            </w:r>
          </w:p>
        </w:tc>
        <w:tc>
          <w:tcPr>
            <w:tcW w:w="10620" w:type="dxa"/>
          </w:tcPr>
          <w:p w14:paraId="7AF8599E" w14:textId="77777777" w:rsidR="00B51D39" w:rsidRPr="00B51D39" w:rsidRDefault="00B51D39" w:rsidP="00B51D39">
            <w:pPr>
              <w:rPr>
                <w:rFonts w:eastAsia="Times New Roman" w:cstheme="minorHAnsi"/>
                <w:sz w:val="20"/>
                <w:szCs w:val="20"/>
                <w:lang w:eastAsia="en-GB"/>
              </w:rPr>
            </w:pPr>
            <w:r w:rsidRPr="00B51D39">
              <w:rPr>
                <w:rFonts w:eastAsia="Times New Roman" w:cstheme="minorHAnsi"/>
                <w:b/>
                <w:bCs/>
                <w:color w:val="000000"/>
                <w:sz w:val="20"/>
                <w:szCs w:val="20"/>
                <w:lang w:eastAsia="en-GB"/>
              </w:rPr>
              <w:t>Last Inspection Areas for Improvement (AFI)</w:t>
            </w:r>
          </w:p>
          <w:p w14:paraId="24930E97" w14:textId="64CF0B63" w:rsidR="00B51D39" w:rsidRPr="0040312C" w:rsidRDefault="00B51D39" w:rsidP="0040312C">
            <w:pPr>
              <w:pStyle w:val="ListParagraph"/>
              <w:numPr>
                <w:ilvl w:val="0"/>
                <w:numId w:val="48"/>
              </w:numPr>
              <w:ind w:left="453"/>
              <w:textAlignment w:val="baseline"/>
              <w:rPr>
                <w:rFonts w:eastAsia="Times New Roman" w:cstheme="minorHAnsi"/>
                <w:color w:val="000000"/>
                <w:sz w:val="20"/>
                <w:szCs w:val="20"/>
                <w:lang w:eastAsia="en-GB"/>
              </w:rPr>
            </w:pPr>
            <w:bookmarkStart w:id="1" w:name="_Hlk97122845"/>
            <w:r w:rsidRPr="0040312C">
              <w:rPr>
                <w:rFonts w:eastAsia="Times New Roman" w:cstheme="minorHAnsi"/>
                <w:color w:val="000000"/>
                <w:sz w:val="20"/>
                <w:szCs w:val="20"/>
                <w:lang w:eastAsia="en-GB"/>
              </w:rPr>
              <w:t>To raise standards in mathematics in key stage 2.</w:t>
            </w:r>
          </w:p>
          <w:p w14:paraId="38A38B00" w14:textId="77777777" w:rsidR="00B51D39" w:rsidRPr="0040312C" w:rsidRDefault="00B51D39" w:rsidP="0040312C">
            <w:pPr>
              <w:pStyle w:val="ListParagraph"/>
              <w:numPr>
                <w:ilvl w:val="0"/>
                <w:numId w:val="48"/>
              </w:numPr>
              <w:ind w:left="453"/>
              <w:textAlignment w:val="baseline"/>
              <w:rPr>
                <w:rFonts w:eastAsia="Times New Roman" w:cstheme="minorHAnsi"/>
                <w:color w:val="000000"/>
                <w:sz w:val="20"/>
                <w:szCs w:val="20"/>
                <w:lang w:eastAsia="en-GB"/>
              </w:rPr>
            </w:pPr>
            <w:r w:rsidRPr="0040312C">
              <w:rPr>
                <w:rFonts w:eastAsia="Times New Roman" w:cstheme="minorHAnsi"/>
                <w:color w:val="000000"/>
                <w:sz w:val="20"/>
                <w:szCs w:val="20"/>
                <w:lang w:eastAsia="en-GB"/>
              </w:rPr>
              <w:t>Ensure work is always challenging enough for the most able pupils.</w:t>
            </w:r>
            <w:bookmarkEnd w:id="1"/>
          </w:p>
        </w:tc>
      </w:tr>
      <w:tr w:rsidR="00B51D39" w:rsidRPr="00B51D39" w14:paraId="16FA0E18" w14:textId="77777777" w:rsidTr="0040312C">
        <w:trPr>
          <w:trHeight w:val="746"/>
        </w:trPr>
        <w:tc>
          <w:tcPr>
            <w:tcW w:w="4810" w:type="dxa"/>
          </w:tcPr>
          <w:p w14:paraId="41FB22F1" w14:textId="77777777" w:rsidR="00B51D39" w:rsidRPr="00B51D39" w:rsidRDefault="00B51D39" w:rsidP="00B51D39">
            <w:pPr>
              <w:rPr>
                <w:rFonts w:cstheme="minorHAnsi"/>
                <w:sz w:val="20"/>
                <w:szCs w:val="20"/>
              </w:rPr>
            </w:pPr>
            <w:r w:rsidRPr="00B51D39">
              <w:rPr>
                <w:rFonts w:eastAsia="Times New Roman" w:cstheme="minorHAnsi"/>
                <w:b/>
                <w:bCs/>
                <w:color w:val="000000"/>
                <w:sz w:val="20"/>
                <w:szCs w:val="20"/>
                <w:lang w:eastAsia="en-GB"/>
              </w:rPr>
              <w:t>Historic Key Lines of Enquiry from 2017</w:t>
            </w:r>
          </w:p>
        </w:tc>
        <w:tc>
          <w:tcPr>
            <w:tcW w:w="10620" w:type="dxa"/>
          </w:tcPr>
          <w:p w14:paraId="5A784FBD" w14:textId="77777777" w:rsidR="00B51D39" w:rsidRPr="0040312C" w:rsidRDefault="00B51D39" w:rsidP="0040312C">
            <w:pPr>
              <w:pStyle w:val="ListParagraph"/>
              <w:numPr>
                <w:ilvl w:val="0"/>
                <w:numId w:val="47"/>
              </w:numPr>
              <w:ind w:left="453"/>
              <w:rPr>
                <w:rFonts w:eastAsia="Times New Roman" w:cstheme="minorHAnsi"/>
                <w:sz w:val="20"/>
                <w:szCs w:val="20"/>
                <w:lang w:eastAsia="en-GB"/>
              </w:rPr>
            </w:pPr>
            <w:r w:rsidRPr="0040312C">
              <w:rPr>
                <w:rFonts w:eastAsia="Times New Roman" w:cstheme="minorHAnsi"/>
                <w:color w:val="000000"/>
                <w:sz w:val="20"/>
                <w:szCs w:val="20"/>
                <w:lang w:eastAsia="en-GB"/>
              </w:rPr>
              <w:t>Raising attainment and progress of SEN and PPG children.</w:t>
            </w:r>
          </w:p>
          <w:p w14:paraId="5497FDD8" w14:textId="77777777" w:rsidR="00B51D39" w:rsidRPr="0040312C" w:rsidRDefault="00B51D39" w:rsidP="0040312C">
            <w:pPr>
              <w:pStyle w:val="ListParagraph"/>
              <w:numPr>
                <w:ilvl w:val="0"/>
                <w:numId w:val="47"/>
              </w:numPr>
              <w:ind w:left="453"/>
              <w:rPr>
                <w:rFonts w:eastAsia="Times New Roman" w:cstheme="minorHAnsi"/>
                <w:sz w:val="20"/>
                <w:szCs w:val="20"/>
                <w:lang w:eastAsia="en-GB"/>
              </w:rPr>
            </w:pPr>
            <w:r w:rsidRPr="0040312C">
              <w:rPr>
                <w:rFonts w:eastAsia="Times New Roman" w:cstheme="minorHAnsi"/>
                <w:color w:val="000000"/>
                <w:sz w:val="20"/>
                <w:szCs w:val="20"/>
                <w:lang w:eastAsia="en-GB"/>
              </w:rPr>
              <w:t>Raising the attainment of GPS and progress measures in maths.</w:t>
            </w:r>
          </w:p>
          <w:p w14:paraId="65F22ECB" w14:textId="77777777" w:rsidR="00B51D39" w:rsidRPr="0040312C" w:rsidRDefault="00B51D39" w:rsidP="0040312C">
            <w:pPr>
              <w:pStyle w:val="ListParagraph"/>
              <w:numPr>
                <w:ilvl w:val="0"/>
                <w:numId w:val="47"/>
              </w:numPr>
              <w:ind w:left="453"/>
              <w:rPr>
                <w:rFonts w:cstheme="minorHAnsi"/>
                <w:sz w:val="20"/>
                <w:szCs w:val="20"/>
              </w:rPr>
            </w:pPr>
            <w:r w:rsidRPr="0040312C">
              <w:rPr>
                <w:rFonts w:eastAsia="Times New Roman" w:cstheme="minorHAnsi"/>
                <w:color w:val="000000"/>
                <w:sz w:val="20"/>
                <w:szCs w:val="20"/>
                <w:lang w:eastAsia="en-GB"/>
              </w:rPr>
              <w:t>Providing a new Curriculum vision to support all including the most able.</w:t>
            </w:r>
          </w:p>
        </w:tc>
      </w:tr>
    </w:tbl>
    <w:p w14:paraId="42777BE3" w14:textId="6FE00903" w:rsidR="00B51D39" w:rsidRPr="0040312C" w:rsidRDefault="00B51D39" w:rsidP="00E56112">
      <w:pPr>
        <w:spacing w:after="0" w:line="240" w:lineRule="auto"/>
        <w:rPr>
          <w:rFonts w:eastAsia="Times New Roman" w:cstheme="minorHAnsi"/>
          <w:sz w:val="12"/>
          <w:szCs w:val="20"/>
          <w:lang w:eastAsia="en-GB"/>
        </w:rPr>
      </w:pPr>
    </w:p>
    <w:p w14:paraId="00C69C59" w14:textId="77777777" w:rsidR="00B51D39" w:rsidRPr="00B51D39" w:rsidRDefault="00B51D39" w:rsidP="00E56112">
      <w:pPr>
        <w:spacing w:after="0" w:line="240" w:lineRule="auto"/>
        <w:rPr>
          <w:rFonts w:eastAsia="Times New Roman" w:cstheme="minorHAnsi"/>
          <w:sz w:val="4"/>
          <w:szCs w:val="20"/>
          <w:lang w:eastAsia="en-GB"/>
        </w:rPr>
      </w:pPr>
    </w:p>
    <w:tbl>
      <w:tblPr>
        <w:tblW w:w="5002" w:type="pct"/>
        <w:jc w:val="center"/>
        <w:tblCellMar>
          <w:top w:w="15" w:type="dxa"/>
          <w:left w:w="15" w:type="dxa"/>
          <w:bottom w:w="15" w:type="dxa"/>
          <w:right w:w="15" w:type="dxa"/>
        </w:tblCellMar>
        <w:tblLook w:val="04A0" w:firstRow="1" w:lastRow="0" w:firstColumn="1" w:lastColumn="0" w:noHBand="0" w:noVBand="1"/>
      </w:tblPr>
      <w:tblGrid>
        <w:gridCol w:w="15426"/>
      </w:tblGrid>
      <w:tr w:rsidR="004E5FE6" w:rsidRPr="00B51D39" w14:paraId="6CD3FC45" w14:textId="77777777" w:rsidTr="0040312C">
        <w:trPr>
          <w:trHeight w:val="20"/>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14:paraId="5375E4B6" w14:textId="7F28118A" w:rsidR="004E5FE6" w:rsidRPr="00B51D39" w:rsidRDefault="004E5FE6" w:rsidP="004E5FE6">
            <w:pPr>
              <w:spacing w:after="0" w:line="240" w:lineRule="auto"/>
              <w:jc w:val="center"/>
              <w:rPr>
                <w:rFonts w:eastAsia="Times New Roman" w:cstheme="minorHAnsi"/>
                <w:b/>
                <w:bCs/>
                <w:color w:val="000000"/>
                <w:sz w:val="20"/>
                <w:szCs w:val="20"/>
                <w:lang w:eastAsia="en-GB"/>
              </w:rPr>
            </w:pPr>
            <w:r>
              <w:rPr>
                <w:rFonts w:eastAsia="Times New Roman" w:cstheme="minorHAnsi"/>
                <w:b/>
                <w:bCs/>
                <w:color w:val="000000"/>
                <w:sz w:val="20"/>
                <w:szCs w:val="20"/>
                <w:lang w:eastAsia="en-GB"/>
              </w:rPr>
              <w:t>OVERALL EFFECTIVENESS</w:t>
            </w:r>
          </w:p>
        </w:tc>
      </w:tr>
      <w:tr w:rsidR="007423E1" w:rsidRPr="00B51D39" w14:paraId="00019CD2" w14:textId="77777777" w:rsidTr="0040312C">
        <w:trPr>
          <w:trHeight w:val="1078"/>
          <w:jc w:val="center"/>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E5653" w14:textId="6D777FF0" w:rsidR="007423E1" w:rsidRPr="00B51D39" w:rsidRDefault="007423E1" w:rsidP="007423E1">
            <w:pPr>
              <w:spacing w:after="0" w:line="240" w:lineRule="auto"/>
              <w:rPr>
                <w:rFonts w:eastAsia="Times New Roman" w:cstheme="minorHAnsi"/>
                <w:sz w:val="20"/>
                <w:szCs w:val="20"/>
                <w:lang w:eastAsia="en-GB"/>
              </w:rPr>
            </w:pPr>
            <w:bookmarkStart w:id="2" w:name="_Hlk94606020"/>
            <w:r w:rsidRPr="00B51D39">
              <w:rPr>
                <w:rFonts w:eastAsia="Times New Roman" w:cstheme="minorHAnsi"/>
                <w:b/>
                <w:bCs/>
                <w:color w:val="000000"/>
                <w:sz w:val="20"/>
                <w:szCs w:val="20"/>
                <w:lang w:eastAsia="en-GB"/>
              </w:rPr>
              <w:t>Overall</w:t>
            </w:r>
            <w:r w:rsidR="001B13D4" w:rsidRPr="00B51D39">
              <w:rPr>
                <w:rFonts w:eastAsia="Times New Roman" w:cstheme="minorHAnsi"/>
                <w:b/>
                <w:bCs/>
                <w:color w:val="000000"/>
                <w:sz w:val="20"/>
                <w:szCs w:val="20"/>
                <w:lang w:eastAsia="en-GB"/>
              </w:rPr>
              <w:t xml:space="preserve"> judgement</w:t>
            </w:r>
            <w:r w:rsidRPr="00B51D39">
              <w:rPr>
                <w:rFonts w:eastAsia="Times New Roman" w:cstheme="minorHAnsi"/>
                <w:b/>
                <w:bCs/>
                <w:color w:val="000000"/>
                <w:sz w:val="20"/>
                <w:szCs w:val="20"/>
                <w:lang w:eastAsia="en-GB"/>
              </w:rPr>
              <w:t xml:space="preserve"> is </w:t>
            </w:r>
            <w:r w:rsidR="00F85AA4" w:rsidRPr="00B51D39">
              <w:rPr>
                <w:rFonts w:eastAsia="Times New Roman" w:cstheme="minorHAnsi"/>
                <w:b/>
                <w:bCs/>
                <w:color w:val="000000"/>
                <w:sz w:val="20"/>
                <w:szCs w:val="20"/>
                <w:lang w:eastAsia="en-GB"/>
              </w:rPr>
              <w:t xml:space="preserve">at least </w:t>
            </w:r>
            <w:r w:rsidRPr="00B51D39">
              <w:rPr>
                <w:rFonts w:eastAsia="Times New Roman" w:cstheme="minorHAnsi"/>
                <w:b/>
                <w:bCs/>
                <w:color w:val="00B050"/>
                <w:sz w:val="20"/>
                <w:szCs w:val="20"/>
                <w:lang w:eastAsia="en-GB"/>
              </w:rPr>
              <w:t>GOOD</w:t>
            </w:r>
            <w:r w:rsidRPr="00B51D39">
              <w:rPr>
                <w:rFonts w:eastAsia="Times New Roman" w:cstheme="minorHAnsi"/>
                <w:b/>
                <w:bCs/>
                <w:color w:val="92D050"/>
                <w:sz w:val="20"/>
                <w:szCs w:val="20"/>
                <w:lang w:eastAsia="en-GB"/>
              </w:rPr>
              <w:t xml:space="preserve"> </w:t>
            </w:r>
            <w:r w:rsidRPr="00B51D39">
              <w:rPr>
                <w:rFonts w:eastAsia="Times New Roman" w:cstheme="minorHAnsi"/>
                <w:b/>
                <w:bCs/>
                <w:color w:val="000000"/>
                <w:sz w:val="20"/>
                <w:szCs w:val="20"/>
                <w:lang w:eastAsia="en-GB"/>
              </w:rPr>
              <w:t>because:</w:t>
            </w:r>
          </w:p>
          <w:p w14:paraId="5F8296AD" w14:textId="5C685366" w:rsidR="007423E1" w:rsidRPr="00B51D39" w:rsidRDefault="007423E1" w:rsidP="00FF302E">
            <w:pPr>
              <w:pStyle w:val="ListParagraph"/>
              <w:numPr>
                <w:ilvl w:val="0"/>
                <w:numId w:val="3"/>
              </w:numPr>
              <w:spacing w:after="0" w:line="240" w:lineRule="auto"/>
              <w:rPr>
                <w:rFonts w:eastAsia="Times New Roman" w:cstheme="minorHAnsi"/>
                <w:sz w:val="20"/>
                <w:szCs w:val="20"/>
                <w:lang w:eastAsia="en-GB"/>
              </w:rPr>
            </w:pPr>
            <w:r w:rsidRPr="00B51D39">
              <w:rPr>
                <w:rFonts w:eastAsia="Times New Roman" w:cstheme="minorHAnsi"/>
                <w:bCs/>
                <w:color w:val="000000"/>
                <w:sz w:val="20"/>
                <w:szCs w:val="20"/>
                <w:lang w:eastAsia="en-GB"/>
              </w:rPr>
              <w:t>Standards of attainment and progress on exit</w:t>
            </w:r>
            <w:r w:rsidR="0074185C" w:rsidRPr="00B51D39">
              <w:rPr>
                <w:rFonts w:eastAsia="Times New Roman" w:cstheme="minorHAnsi"/>
                <w:bCs/>
                <w:color w:val="000000"/>
                <w:sz w:val="20"/>
                <w:szCs w:val="20"/>
                <w:lang w:eastAsia="en-GB"/>
              </w:rPr>
              <w:t xml:space="preserve"> at KS2</w:t>
            </w:r>
            <w:r w:rsidRPr="00B51D39">
              <w:rPr>
                <w:rFonts w:eastAsia="Times New Roman" w:cstheme="minorHAnsi"/>
                <w:bCs/>
                <w:color w:val="000000"/>
                <w:sz w:val="20"/>
                <w:szCs w:val="20"/>
                <w:lang w:eastAsia="en-GB"/>
              </w:rPr>
              <w:t xml:space="preserve"> ar</w:t>
            </w:r>
            <w:r w:rsidR="00EE7001" w:rsidRPr="00B51D39">
              <w:rPr>
                <w:rFonts w:eastAsia="Times New Roman" w:cstheme="minorHAnsi"/>
                <w:bCs/>
                <w:color w:val="000000"/>
                <w:sz w:val="20"/>
                <w:szCs w:val="20"/>
                <w:lang w:eastAsia="en-GB"/>
              </w:rPr>
              <w:t>e</w:t>
            </w:r>
            <w:r w:rsidRPr="00B51D39">
              <w:rPr>
                <w:rFonts w:eastAsia="Times New Roman" w:cstheme="minorHAnsi"/>
                <w:bCs/>
                <w:color w:val="000000"/>
                <w:sz w:val="20"/>
                <w:szCs w:val="20"/>
                <w:lang w:eastAsia="en-GB"/>
              </w:rPr>
              <w:t xml:space="preserve"> above national trend since 2019 and beyond. There is a strong improving trend.</w:t>
            </w:r>
          </w:p>
          <w:p w14:paraId="2FDB5399" w14:textId="0C9D3175" w:rsidR="007423E1" w:rsidRPr="00B51D39" w:rsidRDefault="007423E1" w:rsidP="00FF302E">
            <w:pPr>
              <w:numPr>
                <w:ilvl w:val="0"/>
                <w:numId w:val="3"/>
              </w:numPr>
              <w:spacing w:after="0" w:line="240" w:lineRule="auto"/>
              <w:textAlignment w:val="baseline"/>
              <w:rPr>
                <w:rFonts w:eastAsia="Times New Roman" w:cstheme="minorHAnsi"/>
                <w:bCs/>
                <w:color w:val="000000"/>
                <w:sz w:val="20"/>
                <w:szCs w:val="20"/>
                <w:lang w:eastAsia="en-GB"/>
              </w:rPr>
            </w:pPr>
            <w:r w:rsidRPr="00B51D39">
              <w:rPr>
                <w:rFonts w:eastAsia="Times New Roman" w:cstheme="minorHAnsi"/>
                <w:bCs/>
                <w:color w:val="000000"/>
                <w:sz w:val="20"/>
                <w:szCs w:val="20"/>
                <w:lang w:eastAsia="en-GB"/>
              </w:rPr>
              <w:t xml:space="preserve">The quality of education; learning, teaching and the </w:t>
            </w:r>
            <w:r w:rsidR="00FF302E" w:rsidRPr="00B51D39">
              <w:rPr>
                <w:rFonts w:eastAsia="Times New Roman" w:cstheme="minorHAnsi"/>
                <w:bCs/>
                <w:color w:val="000000"/>
                <w:sz w:val="20"/>
                <w:szCs w:val="20"/>
                <w:lang w:eastAsia="en-GB"/>
              </w:rPr>
              <w:t>curriculum is</w:t>
            </w:r>
            <w:r w:rsidRPr="00B51D39">
              <w:rPr>
                <w:rFonts w:eastAsia="Times New Roman" w:cstheme="minorHAnsi"/>
                <w:bCs/>
                <w:color w:val="000000"/>
                <w:sz w:val="20"/>
                <w:szCs w:val="20"/>
                <w:lang w:eastAsia="en-GB"/>
              </w:rPr>
              <w:t xml:space="preserve"> </w:t>
            </w:r>
            <w:r w:rsidR="0074185C" w:rsidRPr="00B51D39">
              <w:rPr>
                <w:rFonts w:eastAsia="Times New Roman" w:cstheme="minorHAnsi"/>
                <w:bCs/>
                <w:color w:val="000000"/>
                <w:sz w:val="20"/>
                <w:szCs w:val="20"/>
                <w:lang w:eastAsia="en-GB"/>
              </w:rPr>
              <w:t>a school strength</w:t>
            </w:r>
            <w:r w:rsidRPr="00B51D39">
              <w:rPr>
                <w:rFonts w:eastAsia="Times New Roman" w:cstheme="minorHAnsi"/>
                <w:bCs/>
                <w:color w:val="000000"/>
                <w:sz w:val="20"/>
                <w:szCs w:val="20"/>
                <w:lang w:eastAsia="en-GB"/>
              </w:rPr>
              <w:t>.</w:t>
            </w:r>
          </w:p>
          <w:p w14:paraId="0C22EBE1" w14:textId="1A0A446E" w:rsidR="007423E1" w:rsidRPr="00B51D39" w:rsidRDefault="007423E1" w:rsidP="00FF302E">
            <w:pPr>
              <w:numPr>
                <w:ilvl w:val="0"/>
                <w:numId w:val="3"/>
              </w:numPr>
              <w:spacing w:after="0" w:line="240" w:lineRule="auto"/>
              <w:textAlignment w:val="baseline"/>
              <w:rPr>
                <w:rFonts w:eastAsia="Times New Roman" w:cstheme="minorHAnsi"/>
                <w:bCs/>
                <w:color w:val="000000"/>
                <w:sz w:val="20"/>
                <w:szCs w:val="20"/>
                <w:lang w:eastAsia="en-GB"/>
              </w:rPr>
            </w:pPr>
            <w:r w:rsidRPr="00B51D39">
              <w:rPr>
                <w:rFonts w:eastAsia="Times New Roman" w:cstheme="minorHAnsi"/>
                <w:bCs/>
                <w:color w:val="000000"/>
                <w:sz w:val="20"/>
                <w:szCs w:val="20"/>
                <w:lang w:eastAsia="en-GB"/>
              </w:rPr>
              <w:t xml:space="preserve">The effectiveness of the EYFS </w:t>
            </w:r>
            <w:r w:rsidR="00DF0393" w:rsidRPr="00B51D39">
              <w:rPr>
                <w:rFonts w:eastAsia="Times New Roman" w:cstheme="minorHAnsi"/>
                <w:bCs/>
                <w:color w:val="000000"/>
                <w:sz w:val="20"/>
                <w:szCs w:val="20"/>
                <w:lang w:eastAsia="en-GB"/>
              </w:rPr>
              <w:t xml:space="preserve">and SPLC resource base </w:t>
            </w:r>
            <w:r w:rsidRPr="00B51D39">
              <w:rPr>
                <w:rFonts w:eastAsia="Times New Roman" w:cstheme="minorHAnsi"/>
                <w:bCs/>
                <w:color w:val="000000"/>
                <w:sz w:val="20"/>
                <w:szCs w:val="20"/>
                <w:lang w:eastAsia="en-GB"/>
              </w:rPr>
              <w:t>is good.</w:t>
            </w:r>
          </w:p>
          <w:p w14:paraId="32BFBB4E" w14:textId="23852C31" w:rsidR="007423E1" w:rsidRPr="00B51D39" w:rsidRDefault="007423E1" w:rsidP="00FF302E">
            <w:pPr>
              <w:numPr>
                <w:ilvl w:val="0"/>
                <w:numId w:val="3"/>
              </w:numPr>
              <w:spacing w:after="0" w:line="240" w:lineRule="auto"/>
              <w:textAlignment w:val="baseline"/>
              <w:rPr>
                <w:rFonts w:eastAsia="Times New Roman" w:cstheme="minorHAnsi"/>
                <w:bCs/>
                <w:color w:val="000000"/>
                <w:sz w:val="20"/>
                <w:szCs w:val="20"/>
                <w:lang w:eastAsia="en-GB"/>
              </w:rPr>
            </w:pPr>
            <w:r w:rsidRPr="00B51D39">
              <w:rPr>
                <w:rFonts w:eastAsia="Times New Roman" w:cstheme="minorHAnsi"/>
                <w:bCs/>
                <w:color w:val="000000"/>
                <w:sz w:val="20"/>
                <w:szCs w:val="20"/>
                <w:lang w:eastAsia="en-GB"/>
              </w:rPr>
              <w:t xml:space="preserve">All other key judgements are </w:t>
            </w:r>
            <w:r w:rsidR="00AE418C" w:rsidRPr="00B51D39">
              <w:rPr>
                <w:rFonts w:eastAsia="Times New Roman" w:cstheme="minorHAnsi"/>
                <w:b/>
                <w:bCs/>
                <w:color w:val="000000"/>
                <w:sz w:val="20"/>
                <w:szCs w:val="20"/>
                <w:lang w:eastAsia="en-GB"/>
              </w:rPr>
              <w:t>at least</w:t>
            </w:r>
            <w:r w:rsidR="00AE418C" w:rsidRPr="00B51D39">
              <w:rPr>
                <w:rFonts w:eastAsia="Times New Roman" w:cstheme="minorHAnsi"/>
                <w:bCs/>
                <w:color w:val="000000"/>
                <w:sz w:val="20"/>
                <w:szCs w:val="20"/>
                <w:lang w:eastAsia="en-GB"/>
              </w:rPr>
              <w:t xml:space="preserve"> </w:t>
            </w:r>
            <w:r w:rsidRPr="00B51D39">
              <w:rPr>
                <w:rFonts w:eastAsia="Times New Roman" w:cstheme="minorHAnsi"/>
                <w:bCs/>
                <w:color w:val="000000"/>
                <w:sz w:val="20"/>
                <w:szCs w:val="20"/>
                <w:lang w:eastAsia="en-GB"/>
              </w:rPr>
              <w:t>good</w:t>
            </w:r>
            <w:r w:rsidR="00B51D39">
              <w:rPr>
                <w:rFonts w:eastAsia="Times New Roman" w:cstheme="minorHAnsi"/>
                <w:bCs/>
                <w:color w:val="000000"/>
                <w:sz w:val="20"/>
                <w:szCs w:val="20"/>
                <w:lang w:eastAsia="en-GB"/>
              </w:rPr>
              <w:t>.</w:t>
            </w:r>
          </w:p>
          <w:p w14:paraId="00816B64" w14:textId="4207E535" w:rsidR="007423E1" w:rsidRPr="00B51D39" w:rsidRDefault="007423E1" w:rsidP="00FF302E">
            <w:pPr>
              <w:numPr>
                <w:ilvl w:val="0"/>
                <w:numId w:val="3"/>
              </w:numPr>
              <w:spacing w:after="0" w:line="240" w:lineRule="auto"/>
              <w:textAlignment w:val="baseline"/>
              <w:rPr>
                <w:rFonts w:eastAsia="Times New Roman" w:cstheme="minorHAnsi"/>
                <w:b/>
                <w:bCs/>
                <w:color w:val="000000"/>
                <w:sz w:val="20"/>
                <w:szCs w:val="20"/>
                <w:lang w:eastAsia="en-GB"/>
              </w:rPr>
            </w:pPr>
            <w:r w:rsidRPr="00B51D39">
              <w:rPr>
                <w:rFonts w:eastAsia="Times New Roman" w:cstheme="minorHAnsi"/>
                <w:bCs/>
                <w:color w:val="000000"/>
                <w:sz w:val="20"/>
                <w:szCs w:val="20"/>
                <w:lang w:eastAsia="en-GB"/>
              </w:rPr>
              <w:t>Safeguarding is effective.</w:t>
            </w:r>
          </w:p>
        </w:tc>
      </w:tr>
      <w:bookmarkEnd w:id="2"/>
    </w:tbl>
    <w:p w14:paraId="15D94086" w14:textId="188B3BCD" w:rsidR="0020387C" w:rsidRPr="00B44023" w:rsidRDefault="0020387C" w:rsidP="00B51D39">
      <w:pPr>
        <w:rPr>
          <w:rFonts w:eastAsia="Times New Roman" w:cstheme="minorHAnsi"/>
          <w:b/>
          <w:bCs/>
          <w:color w:val="000000"/>
          <w:sz w:val="6"/>
          <w:szCs w:val="12"/>
          <w:lang w:eastAsia="en-GB"/>
        </w:rPr>
      </w:pPr>
    </w:p>
    <w:tbl>
      <w:tblPr>
        <w:tblStyle w:val="TableGrid"/>
        <w:tblW w:w="15432" w:type="dxa"/>
        <w:tblLook w:val="04A0" w:firstRow="1" w:lastRow="0" w:firstColumn="1" w:lastColumn="0" w:noHBand="0" w:noVBand="1"/>
      </w:tblPr>
      <w:tblGrid>
        <w:gridCol w:w="15432"/>
      </w:tblGrid>
      <w:tr w:rsidR="00B44023" w:rsidRPr="00B51D39" w14:paraId="43FA8869" w14:textId="77777777" w:rsidTr="0040312C">
        <w:trPr>
          <w:trHeight w:val="240"/>
        </w:trPr>
        <w:tc>
          <w:tcPr>
            <w:tcW w:w="15432" w:type="dxa"/>
            <w:shd w:val="clear" w:color="auto" w:fill="C5E0B3" w:themeFill="accent6" w:themeFillTint="66"/>
          </w:tcPr>
          <w:p w14:paraId="077238D2" w14:textId="205E907C" w:rsidR="00B44023" w:rsidRPr="00B44023" w:rsidRDefault="00B44023" w:rsidP="00556AFA">
            <w:pPr>
              <w:rPr>
                <w:rFonts w:eastAsia="Times New Roman" w:cstheme="minorHAnsi"/>
                <w:b/>
                <w:color w:val="000000"/>
                <w:sz w:val="20"/>
                <w:szCs w:val="20"/>
                <w:lang w:eastAsia="en-GB"/>
              </w:rPr>
            </w:pPr>
            <w:r w:rsidRPr="00B44023">
              <w:rPr>
                <w:rFonts w:eastAsia="Times New Roman" w:cstheme="minorHAnsi"/>
                <w:b/>
                <w:color w:val="000000"/>
                <w:sz w:val="20"/>
                <w:szCs w:val="20"/>
                <w:lang w:eastAsia="en-GB"/>
              </w:rPr>
              <w:t>Impact: Outcomes for pupils linked to IDSR (Data 2019 Appendix 1)</w:t>
            </w:r>
          </w:p>
        </w:tc>
      </w:tr>
      <w:tr w:rsidR="00B44023" w:rsidRPr="00B51D39" w14:paraId="478C5ADF" w14:textId="77777777" w:rsidTr="0040312C">
        <w:trPr>
          <w:trHeight w:val="1500"/>
        </w:trPr>
        <w:tc>
          <w:tcPr>
            <w:tcW w:w="15432" w:type="dxa"/>
          </w:tcPr>
          <w:p w14:paraId="7CF9A6A5" w14:textId="77777777" w:rsidR="00B44023" w:rsidRPr="0040312C" w:rsidRDefault="00B44023" w:rsidP="00556AFA">
            <w:pPr>
              <w:rPr>
                <w:rFonts w:eastAsia="Times New Roman" w:cstheme="minorHAnsi"/>
                <w:b/>
                <w:sz w:val="20"/>
                <w:szCs w:val="20"/>
                <w:u w:val="single"/>
                <w:lang w:eastAsia="en-GB"/>
              </w:rPr>
            </w:pPr>
            <w:r w:rsidRPr="0040312C">
              <w:rPr>
                <w:rFonts w:eastAsia="Times New Roman" w:cstheme="minorHAnsi"/>
                <w:b/>
                <w:sz w:val="20"/>
                <w:szCs w:val="20"/>
                <w:u w:val="single"/>
                <w:lang w:eastAsia="en-GB"/>
              </w:rPr>
              <w:t>SEND</w:t>
            </w:r>
          </w:p>
          <w:p w14:paraId="14BA36AF" w14:textId="0D4E01D8" w:rsidR="00B44023" w:rsidRPr="00B51D39" w:rsidRDefault="00B44023" w:rsidP="00556AFA">
            <w:pPr>
              <w:rPr>
                <w:rFonts w:eastAsia="Times New Roman" w:cstheme="minorHAnsi"/>
                <w:sz w:val="20"/>
                <w:szCs w:val="20"/>
                <w:lang w:eastAsia="en-GB"/>
              </w:rPr>
            </w:pPr>
            <w:r w:rsidRPr="00B51D39">
              <w:rPr>
                <w:rFonts w:eastAsia="Times New Roman" w:cstheme="minorHAnsi"/>
                <w:color w:val="000000"/>
                <w:sz w:val="20"/>
                <w:szCs w:val="20"/>
                <w:lang w:eastAsia="en-GB"/>
              </w:rPr>
              <w:t>Progress measures in 2019 KS2: +3.2 in maths, +2.8 in reading</w:t>
            </w:r>
          </w:p>
          <w:p w14:paraId="46D08D99" w14:textId="5BFA5992" w:rsidR="00B44023" w:rsidRPr="00B44023" w:rsidRDefault="00B44023" w:rsidP="00B44023">
            <w:pPr>
              <w:pStyle w:val="ListParagraph"/>
              <w:numPr>
                <w:ilvl w:val="0"/>
                <w:numId w:val="44"/>
              </w:numPr>
              <w:textAlignment w:val="baseline"/>
              <w:rPr>
                <w:rFonts w:eastAsia="Times New Roman" w:cstheme="minorHAnsi"/>
                <w:color w:val="000000"/>
                <w:sz w:val="20"/>
                <w:szCs w:val="20"/>
                <w:lang w:eastAsia="en-GB"/>
              </w:rPr>
            </w:pPr>
            <w:r w:rsidRPr="00B44023">
              <w:rPr>
                <w:rFonts w:eastAsia="Times New Roman" w:cstheme="minorHAnsi"/>
                <w:color w:val="000000"/>
                <w:sz w:val="20"/>
                <w:szCs w:val="20"/>
                <w:lang w:eastAsia="en-GB"/>
              </w:rPr>
              <w:t xml:space="preserve">SEND children are exceptionally well catered for. It is led by a highly trained and experienced non-contact </w:t>
            </w:r>
            <w:r w:rsidR="002A3F5C">
              <w:rPr>
                <w:rFonts w:eastAsia="Times New Roman" w:cstheme="minorHAnsi"/>
                <w:color w:val="000000"/>
                <w:sz w:val="20"/>
                <w:szCs w:val="20"/>
                <w:lang w:eastAsia="en-GB"/>
              </w:rPr>
              <w:t>Assistant</w:t>
            </w:r>
            <w:bookmarkStart w:id="3" w:name="_GoBack"/>
            <w:bookmarkEnd w:id="3"/>
            <w:r w:rsidRPr="00B44023">
              <w:rPr>
                <w:rFonts w:eastAsia="Times New Roman" w:cstheme="minorHAnsi"/>
                <w:color w:val="000000"/>
                <w:sz w:val="20"/>
                <w:szCs w:val="20"/>
                <w:lang w:eastAsia="en-GB"/>
              </w:rPr>
              <w:t xml:space="preserve"> Headteacher.</w:t>
            </w:r>
          </w:p>
          <w:p w14:paraId="49D4FEFF" w14:textId="01EBABF7" w:rsidR="00B44023" w:rsidRPr="00B44023" w:rsidRDefault="00B44023" w:rsidP="00B44023">
            <w:pPr>
              <w:pStyle w:val="ListParagraph"/>
              <w:numPr>
                <w:ilvl w:val="0"/>
                <w:numId w:val="44"/>
              </w:numPr>
              <w:textAlignment w:val="baseline"/>
              <w:rPr>
                <w:rFonts w:eastAsia="Times New Roman" w:cstheme="minorHAnsi"/>
                <w:color w:val="000000"/>
                <w:sz w:val="20"/>
                <w:szCs w:val="20"/>
                <w:lang w:eastAsia="en-GB"/>
              </w:rPr>
            </w:pPr>
            <w:r w:rsidRPr="00B44023">
              <w:rPr>
                <w:rFonts w:eastAsia="Times New Roman" w:cstheme="minorHAnsi"/>
                <w:color w:val="000000"/>
                <w:sz w:val="20"/>
                <w:szCs w:val="20"/>
                <w:lang w:eastAsia="en-GB"/>
              </w:rPr>
              <w:t xml:space="preserve">TA training programme- maximising the impact of TAs programme- increasing independence of children. </w:t>
            </w:r>
          </w:p>
          <w:p w14:paraId="4F86050A" w14:textId="77777777" w:rsidR="0040312C" w:rsidRDefault="00B44023" w:rsidP="0040312C">
            <w:pPr>
              <w:pStyle w:val="ListParagraph"/>
              <w:numPr>
                <w:ilvl w:val="0"/>
                <w:numId w:val="44"/>
              </w:numPr>
              <w:textAlignment w:val="baseline"/>
              <w:rPr>
                <w:rFonts w:eastAsia="Times New Roman" w:cstheme="minorHAnsi"/>
                <w:color w:val="000000"/>
                <w:sz w:val="20"/>
                <w:szCs w:val="20"/>
                <w:lang w:eastAsia="en-GB"/>
              </w:rPr>
            </w:pPr>
            <w:r w:rsidRPr="00B44023">
              <w:rPr>
                <w:rFonts w:eastAsia="Times New Roman" w:cstheme="minorHAnsi"/>
                <w:color w:val="000000"/>
                <w:sz w:val="20"/>
                <w:szCs w:val="20"/>
                <w:lang w:eastAsia="en-GB"/>
              </w:rPr>
              <w:t>Intervention programmes redefined and making a significant impact.</w:t>
            </w:r>
          </w:p>
          <w:p w14:paraId="4B9C5597" w14:textId="78DCF3E8" w:rsidR="00B44023" w:rsidRPr="0040312C" w:rsidRDefault="00B44023" w:rsidP="0040312C">
            <w:pPr>
              <w:pStyle w:val="ListParagraph"/>
              <w:numPr>
                <w:ilvl w:val="0"/>
                <w:numId w:val="44"/>
              </w:numPr>
              <w:textAlignment w:val="baseline"/>
              <w:rPr>
                <w:rFonts w:eastAsia="Times New Roman" w:cstheme="minorHAnsi"/>
                <w:color w:val="000000"/>
                <w:sz w:val="20"/>
                <w:szCs w:val="20"/>
                <w:lang w:eastAsia="en-GB"/>
              </w:rPr>
            </w:pPr>
            <w:r w:rsidRPr="0040312C">
              <w:rPr>
                <w:rFonts w:eastAsia="Times New Roman" w:cstheme="minorHAnsi"/>
                <w:color w:val="000000"/>
                <w:sz w:val="20"/>
                <w:szCs w:val="20"/>
                <w:lang w:eastAsia="en-GB"/>
              </w:rPr>
              <w:t>Key skills of arithmetic, GPS has led to improved outcomes for this group at KS2.</w:t>
            </w:r>
          </w:p>
        </w:tc>
      </w:tr>
      <w:tr w:rsidR="00B44023" w:rsidRPr="00B51D39" w14:paraId="136394AD" w14:textId="77777777" w:rsidTr="0040312C">
        <w:trPr>
          <w:trHeight w:val="480"/>
        </w:trPr>
        <w:tc>
          <w:tcPr>
            <w:tcW w:w="15432" w:type="dxa"/>
          </w:tcPr>
          <w:p w14:paraId="36230336" w14:textId="77777777" w:rsidR="00B44023" w:rsidRPr="00B44023" w:rsidRDefault="00B44023" w:rsidP="00556AFA">
            <w:pPr>
              <w:rPr>
                <w:rFonts w:eastAsia="Times New Roman" w:cstheme="minorHAnsi"/>
                <w:b/>
                <w:bCs/>
                <w:color w:val="000000"/>
                <w:sz w:val="20"/>
                <w:szCs w:val="20"/>
                <w:u w:val="single"/>
                <w:lang w:eastAsia="en-GB"/>
              </w:rPr>
            </w:pPr>
            <w:r w:rsidRPr="00B44023">
              <w:rPr>
                <w:rFonts w:eastAsia="Times New Roman" w:cstheme="minorHAnsi"/>
                <w:b/>
                <w:bCs/>
                <w:color w:val="000000"/>
                <w:sz w:val="20"/>
                <w:szCs w:val="20"/>
                <w:u w:val="single"/>
                <w:lang w:eastAsia="en-GB"/>
              </w:rPr>
              <w:t>PPG</w:t>
            </w:r>
          </w:p>
          <w:p w14:paraId="6D1547D2" w14:textId="1D5254BD" w:rsidR="00B44023" w:rsidRPr="00B51D39" w:rsidRDefault="00B44023" w:rsidP="00556AFA">
            <w:pPr>
              <w:rPr>
                <w:rFonts w:eastAsia="Times New Roman" w:cstheme="minorHAnsi"/>
                <w:sz w:val="20"/>
                <w:szCs w:val="20"/>
                <w:lang w:eastAsia="en-GB"/>
              </w:rPr>
            </w:pPr>
            <w:r w:rsidRPr="00B51D39">
              <w:rPr>
                <w:rFonts w:eastAsia="Times New Roman" w:cstheme="minorHAnsi"/>
                <w:color w:val="000000"/>
                <w:sz w:val="20"/>
                <w:szCs w:val="20"/>
                <w:lang w:eastAsia="en-GB"/>
              </w:rPr>
              <w:t>Progress measures for maths and reading were higher than non-PPG children. Sig+ against national trend.</w:t>
            </w:r>
          </w:p>
          <w:p w14:paraId="64714284" w14:textId="40EDC0DB" w:rsidR="00B44023" w:rsidRPr="00B44023" w:rsidRDefault="00B44023" w:rsidP="00B44023">
            <w:pPr>
              <w:pStyle w:val="ListParagraph"/>
              <w:numPr>
                <w:ilvl w:val="0"/>
                <w:numId w:val="42"/>
              </w:numPr>
              <w:textAlignment w:val="baseline"/>
              <w:rPr>
                <w:rFonts w:eastAsia="Times New Roman" w:cstheme="minorHAnsi"/>
                <w:color w:val="000000"/>
                <w:sz w:val="20"/>
                <w:szCs w:val="20"/>
                <w:lang w:eastAsia="en-GB"/>
              </w:rPr>
            </w:pPr>
            <w:r w:rsidRPr="00B44023">
              <w:rPr>
                <w:rFonts w:eastAsia="Times New Roman" w:cstheme="minorHAnsi"/>
                <w:color w:val="000000"/>
                <w:sz w:val="20"/>
                <w:szCs w:val="20"/>
                <w:lang w:eastAsia="en-GB"/>
              </w:rPr>
              <w:t>TA training programme- greater understanding of data and planning, questioning techniques to support identified children (evidence trail).</w:t>
            </w:r>
          </w:p>
          <w:p w14:paraId="6811AC46" w14:textId="54E06E21" w:rsidR="00B44023" w:rsidRPr="00B44023" w:rsidRDefault="00B44023" w:rsidP="00B44023">
            <w:pPr>
              <w:pStyle w:val="ListParagraph"/>
              <w:numPr>
                <w:ilvl w:val="0"/>
                <w:numId w:val="42"/>
              </w:numPr>
              <w:textAlignment w:val="baseline"/>
              <w:rPr>
                <w:rFonts w:eastAsia="Times New Roman" w:cstheme="minorHAnsi"/>
                <w:color w:val="000000"/>
                <w:sz w:val="20"/>
                <w:szCs w:val="20"/>
                <w:lang w:eastAsia="en-GB"/>
              </w:rPr>
            </w:pPr>
            <w:r w:rsidRPr="00B44023">
              <w:rPr>
                <w:rFonts w:eastAsia="Times New Roman" w:cstheme="minorHAnsi"/>
                <w:color w:val="000000"/>
                <w:sz w:val="20"/>
                <w:szCs w:val="20"/>
                <w:lang w:eastAsia="en-GB"/>
              </w:rPr>
              <w:lastRenderedPageBreak/>
              <w:t>PPG made accelerated progress from KS1 to KS2 in 2018 and 2019.</w:t>
            </w:r>
          </w:p>
          <w:p w14:paraId="090AEFF8" w14:textId="743AFE65" w:rsidR="00B44023" w:rsidRPr="00B44023" w:rsidRDefault="00B44023" w:rsidP="00B44023">
            <w:pPr>
              <w:pStyle w:val="ListParagraph"/>
              <w:numPr>
                <w:ilvl w:val="0"/>
                <w:numId w:val="42"/>
              </w:numPr>
              <w:textAlignment w:val="baseline"/>
              <w:rPr>
                <w:rFonts w:eastAsia="Times New Roman" w:cstheme="minorHAnsi"/>
                <w:color w:val="000000"/>
                <w:sz w:val="20"/>
                <w:szCs w:val="20"/>
                <w:lang w:eastAsia="en-GB"/>
              </w:rPr>
            </w:pPr>
            <w:r w:rsidRPr="00B44023">
              <w:rPr>
                <w:rFonts w:eastAsia="Times New Roman" w:cstheme="minorHAnsi"/>
                <w:color w:val="000000"/>
                <w:sz w:val="20"/>
                <w:szCs w:val="20"/>
                <w:lang w:eastAsia="en-GB"/>
              </w:rPr>
              <w:t>Targeted support and intervention.</w:t>
            </w:r>
          </w:p>
          <w:p w14:paraId="03A4BE36" w14:textId="725FB7DF" w:rsidR="00B44023" w:rsidRPr="00B44023" w:rsidRDefault="00B44023" w:rsidP="00B44023">
            <w:pPr>
              <w:pStyle w:val="ListParagraph"/>
              <w:numPr>
                <w:ilvl w:val="0"/>
                <w:numId w:val="42"/>
              </w:numPr>
              <w:textAlignment w:val="baseline"/>
              <w:rPr>
                <w:rFonts w:eastAsia="Times New Roman" w:cstheme="minorHAnsi"/>
                <w:color w:val="000000"/>
                <w:sz w:val="20"/>
                <w:szCs w:val="20"/>
                <w:lang w:eastAsia="en-GB"/>
              </w:rPr>
            </w:pPr>
            <w:r w:rsidRPr="00B44023">
              <w:rPr>
                <w:rFonts w:eastAsia="Times New Roman" w:cstheme="minorHAnsi"/>
                <w:color w:val="000000"/>
                <w:sz w:val="20"/>
                <w:szCs w:val="20"/>
                <w:lang w:eastAsia="en-GB"/>
              </w:rPr>
              <w:t>Extra-curricular provision (evidence music, PE, Enrichment activities).</w:t>
            </w:r>
          </w:p>
          <w:p w14:paraId="17898FEF" w14:textId="5D1DE8D6" w:rsidR="00B44023" w:rsidRPr="00B44023" w:rsidRDefault="00B44023" w:rsidP="00B44023">
            <w:pPr>
              <w:pStyle w:val="ListParagraph"/>
              <w:numPr>
                <w:ilvl w:val="0"/>
                <w:numId w:val="42"/>
              </w:numPr>
              <w:textAlignment w:val="baseline"/>
              <w:rPr>
                <w:rFonts w:eastAsia="Times New Roman" w:cstheme="minorHAnsi"/>
                <w:color w:val="000000"/>
                <w:sz w:val="20"/>
                <w:szCs w:val="20"/>
                <w:lang w:eastAsia="en-GB"/>
              </w:rPr>
            </w:pPr>
            <w:r w:rsidRPr="00B44023">
              <w:rPr>
                <w:rFonts w:eastAsia="Times New Roman" w:cstheme="minorHAnsi"/>
                <w:color w:val="000000"/>
                <w:sz w:val="20"/>
                <w:szCs w:val="20"/>
                <w:lang w:eastAsia="en-GB"/>
              </w:rPr>
              <w:t>PPG report 2022 published to website.</w:t>
            </w:r>
          </w:p>
        </w:tc>
      </w:tr>
      <w:tr w:rsidR="00B44023" w:rsidRPr="00B51D39" w14:paraId="426E5A3B" w14:textId="77777777" w:rsidTr="0040312C">
        <w:trPr>
          <w:trHeight w:val="1245"/>
        </w:trPr>
        <w:tc>
          <w:tcPr>
            <w:tcW w:w="15432" w:type="dxa"/>
          </w:tcPr>
          <w:p w14:paraId="61DECA37" w14:textId="77777777" w:rsidR="00B44023" w:rsidRPr="00B44023" w:rsidRDefault="00B44023" w:rsidP="00556AFA">
            <w:pPr>
              <w:rPr>
                <w:rFonts w:eastAsia="Times New Roman" w:cstheme="minorHAnsi"/>
                <w:b/>
                <w:bCs/>
                <w:color w:val="000000"/>
                <w:sz w:val="20"/>
                <w:szCs w:val="20"/>
                <w:u w:val="single"/>
                <w:lang w:eastAsia="en-GB"/>
              </w:rPr>
            </w:pPr>
            <w:r w:rsidRPr="00B44023">
              <w:rPr>
                <w:rFonts w:eastAsia="Times New Roman" w:cstheme="minorHAnsi"/>
                <w:b/>
                <w:bCs/>
                <w:color w:val="000000"/>
                <w:sz w:val="20"/>
                <w:szCs w:val="20"/>
                <w:u w:val="single"/>
                <w:lang w:eastAsia="en-GB"/>
              </w:rPr>
              <w:lastRenderedPageBreak/>
              <w:t>More Able</w:t>
            </w:r>
          </w:p>
          <w:p w14:paraId="36FFF71C" w14:textId="5F7A3946" w:rsidR="00B44023" w:rsidRPr="00B44023" w:rsidRDefault="00B44023" w:rsidP="00B44023">
            <w:pPr>
              <w:pStyle w:val="ListParagraph"/>
              <w:numPr>
                <w:ilvl w:val="0"/>
                <w:numId w:val="43"/>
              </w:numPr>
              <w:textAlignment w:val="baseline"/>
              <w:rPr>
                <w:rFonts w:eastAsia="Times New Roman" w:cstheme="minorHAnsi"/>
                <w:color w:val="000000"/>
                <w:sz w:val="20"/>
                <w:szCs w:val="20"/>
                <w:lang w:eastAsia="en-GB"/>
              </w:rPr>
            </w:pPr>
            <w:r w:rsidRPr="00B44023">
              <w:rPr>
                <w:rFonts w:eastAsia="Times New Roman" w:cstheme="minorHAnsi"/>
                <w:color w:val="000000"/>
                <w:sz w:val="20"/>
                <w:szCs w:val="20"/>
                <w:lang w:eastAsia="en-GB"/>
              </w:rPr>
              <w:t>Progress measures for previous high attainers of reading at KS2 was -1.7 (line of enquiry in reading), +2.3 in writing, +1.1 in maths.</w:t>
            </w:r>
          </w:p>
          <w:p w14:paraId="14B7B9FA" w14:textId="6EF422F8" w:rsidR="00B44023" w:rsidRPr="00B44023" w:rsidRDefault="00B44023" w:rsidP="00B44023">
            <w:pPr>
              <w:pStyle w:val="ListParagraph"/>
              <w:numPr>
                <w:ilvl w:val="0"/>
                <w:numId w:val="43"/>
              </w:numPr>
              <w:textAlignment w:val="baseline"/>
              <w:rPr>
                <w:rFonts w:eastAsia="Times New Roman" w:cstheme="minorHAnsi"/>
                <w:color w:val="000000"/>
                <w:sz w:val="20"/>
                <w:szCs w:val="20"/>
                <w:lang w:eastAsia="en-GB"/>
              </w:rPr>
            </w:pPr>
            <w:r w:rsidRPr="00B44023">
              <w:rPr>
                <w:rFonts w:eastAsia="Times New Roman" w:cstheme="minorHAnsi"/>
                <w:color w:val="000000"/>
                <w:sz w:val="20"/>
                <w:szCs w:val="20"/>
                <w:lang w:eastAsia="en-GB"/>
              </w:rPr>
              <w:t>Renewed reading discovery initiative is having a significant impact at KS2.</w:t>
            </w:r>
          </w:p>
          <w:p w14:paraId="67666643" w14:textId="26EE7D8E" w:rsidR="00B44023" w:rsidRPr="00B44023" w:rsidRDefault="00B44023" w:rsidP="00B44023">
            <w:pPr>
              <w:pStyle w:val="ListParagraph"/>
              <w:numPr>
                <w:ilvl w:val="0"/>
                <w:numId w:val="43"/>
              </w:numPr>
              <w:textAlignment w:val="baseline"/>
              <w:rPr>
                <w:rFonts w:eastAsia="Times New Roman" w:cstheme="minorHAnsi"/>
                <w:color w:val="000000"/>
                <w:sz w:val="20"/>
                <w:szCs w:val="20"/>
                <w:lang w:eastAsia="en-GB"/>
              </w:rPr>
            </w:pPr>
            <w:r w:rsidRPr="00B44023">
              <w:rPr>
                <w:rFonts w:eastAsia="Times New Roman" w:cstheme="minorHAnsi"/>
                <w:color w:val="000000"/>
                <w:sz w:val="20"/>
                <w:szCs w:val="20"/>
                <w:lang w:eastAsia="en-GB"/>
              </w:rPr>
              <w:t>Bespoke personalised pathways provided for children, particularly in writing to write across genres with real audience and purpose.</w:t>
            </w:r>
          </w:p>
          <w:p w14:paraId="10665F9A" w14:textId="265374FF" w:rsidR="00B44023" w:rsidRPr="00B44023" w:rsidRDefault="00B44023" w:rsidP="00B44023">
            <w:pPr>
              <w:pStyle w:val="ListParagraph"/>
              <w:numPr>
                <w:ilvl w:val="0"/>
                <w:numId w:val="43"/>
              </w:numPr>
              <w:textAlignment w:val="baseline"/>
              <w:rPr>
                <w:rFonts w:eastAsia="Times New Roman" w:cstheme="minorHAnsi"/>
                <w:color w:val="000000"/>
                <w:sz w:val="20"/>
                <w:szCs w:val="20"/>
                <w:lang w:eastAsia="en-GB"/>
              </w:rPr>
            </w:pPr>
            <w:r w:rsidRPr="00B44023">
              <w:rPr>
                <w:rFonts w:eastAsia="Times New Roman" w:cstheme="minorHAnsi"/>
                <w:color w:val="000000"/>
                <w:sz w:val="20"/>
                <w:szCs w:val="20"/>
                <w:lang w:eastAsia="en-GB"/>
              </w:rPr>
              <w:t>Forging greater links to the curriculum- exploring opportunities for reading and writing for wider audiences and purposes.</w:t>
            </w:r>
          </w:p>
        </w:tc>
      </w:tr>
      <w:tr w:rsidR="00B44023" w:rsidRPr="00B51D39" w14:paraId="5E990DDE" w14:textId="77777777" w:rsidTr="0040312C">
        <w:trPr>
          <w:trHeight w:val="558"/>
        </w:trPr>
        <w:tc>
          <w:tcPr>
            <w:tcW w:w="15432" w:type="dxa"/>
          </w:tcPr>
          <w:p w14:paraId="7B36C50E" w14:textId="268719BA" w:rsidR="00B44023" w:rsidRPr="00B44023" w:rsidRDefault="00B44023" w:rsidP="00556AFA">
            <w:pPr>
              <w:rPr>
                <w:rFonts w:eastAsia="Times New Roman" w:cstheme="minorHAnsi"/>
                <w:b/>
                <w:bCs/>
                <w:color w:val="000000"/>
                <w:sz w:val="20"/>
                <w:szCs w:val="20"/>
                <w:u w:val="single"/>
                <w:lang w:eastAsia="en-GB"/>
              </w:rPr>
            </w:pPr>
            <w:r w:rsidRPr="00B44023">
              <w:rPr>
                <w:rFonts w:eastAsia="Times New Roman" w:cstheme="minorHAnsi"/>
                <w:b/>
                <w:bCs/>
                <w:color w:val="000000"/>
                <w:sz w:val="20"/>
                <w:szCs w:val="20"/>
                <w:u w:val="single"/>
                <w:lang w:eastAsia="en-GB"/>
              </w:rPr>
              <w:t>G</w:t>
            </w:r>
            <w:r>
              <w:rPr>
                <w:rFonts w:eastAsia="Times New Roman" w:cstheme="minorHAnsi"/>
                <w:b/>
                <w:bCs/>
                <w:color w:val="000000"/>
                <w:sz w:val="20"/>
                <w:szCs w:val="20"/>
                <w:u w:val="single"/>
                <w:lang w:eastAsia="en-GB"/>
              </w:rPr>
              <w:t>ender</w:t>
            </w:r>
          </w:p>
          <w:p w14:paraId="25D45A4D" w14:textId="0315ED21" w:rsidR="00B44023" w:rsidRPr="00B44023" w:rsidRDefault="00B44023" w:rsidP="00B44023">
            <w:pPr>
              <w:pStyle w:val="ListParagraph"/>
              <w:numPr>
                <w:ilvl w:val="0"/>
                <w:numId w:val="22"/>
              </w:numPr>
              <w:rPr>
                <w:rFonts w:eastAsia="Times New Roman" w:cstheme="minorHAnsi"/>
                <w:color w:val="000000"/>
                <w:sz w:val="20"/>
                <w:szCs w:val="20"/>
                <w:lang w:eastAsia="en-GB"/>
              </w:rPr>
            </w:pPr>
            <w:r w:rsidRPr="00B44023">
              <w:rPr>
                <w:rFonts w:eastAsia="Times New Roman" w:cstheme="minorHAnsi"/>
                <w:sz w:val="20"/>
                <w:szCs w:val="20"/>
                <w:lang w:eastAsia="en-GB"/>
              </w:rPr>
              <w:t>Boys outperform girls in 2019. This line of enquiry has been considered.</w:t>
            </w:r>
          </w:p>
        </w:tc>
      </w:tr>
      <w:tr w:rsidR="00556AFA" w:rsidRPr="00B51D39" w14:paraId="500B17A6" w14:textId="77777777" w:rsidTr="0040312C">
        <w:trPr>
          <w:trHeight w:val="240"/>
        </w:trPr>
        <w:tc>
          <w:tcPr>
            <w:tcW w:w="15432" w:type="dxa"/>
            <w:shd w:val="clear" w:color="auto" w:fill="A8D08D" w:themeFill="accent6" w:themeFillTint="99"/>
          </w:tcPr>
          <w:p w14:paraId="3FFC6067" w14:textId="5887946C" w:rsidR="00556AFA" w:rsidRPr="00B51D39" w:rsidRDefault="00F85AA4" w:rsidP="00556AFA">
            <w:pPr>
              <w:rPr>
                <w:rFonts w:eastAsia="Times New Roman" w:cstheme="minorHAnsi"/>
                <w:color w:val="000000"/>
                <w:sz w:val="20"/>
                <w:szCs w:val="20"/>
                <w:lang w:eastAsia="en-GB"/>
              </w:rPr>
            </w:pPr>
            <w:r w:rsidRPr="00B51D39">
              <w:rPr>
                <w:rFonts w:eastAsia="Times New Roman" w:cstheme="minorHAnsi"/>
                <w:b/>
                <w:color w:val="000000"/>
                <w:sz w:val="20"/>
                <w:szCs w:val="20"/>
                <w:lang w:eastAsia="en-GB"/>
              </w:rPr>
              <w:t>IMPACT OUTCOMES. Internal Data reveals</w:t>
            </w:r>
            <w:r w:rsidR="004E5FE6">
              <w:rPr>
                <w:rFonts w:eastAsia="Times New Roman" w:cstheme="minorHAnsi"/>
                <w:b/>
                <w:color w:val="000000"/>
                <w:sz w:val="20"/>
                <w:szCs w:val="20"/>
                <w:lang w:eastAsia="en-GB"/>
              </w:rPr>
              <w:t>:</w:t>
            </w:r>
          </w:p>
        </w:tc>
      </w:tr>
      <w:tr w:rsidR="00556AFA" w:rsidRPr="00B51D39" w14:paraId="521C6E73" w14:textId="77777777" w:rsidTr="0040312C">
        <w:trPr>
          <w:trHeight w:val="2235"/>
        </w:trPr>
        <w:tc>
          <w:tcPr>
            <w:tcW w:w="15432" w:type="dxa"/>
          </w:tcPr>
          <w:p w14:paraId="2E169EC2" w14:textId="7C9E124E" w:rsidR="00556AFA" w:rsidRPr="00B51D39" w:rsidRDefault="004E5FE6" w:rsidP="00556AFA">
            <w:pPr>
              <w:rPr>
                <w:rFonts w:eastAsia="Times New Roman" w:cstheme="minorHAnsi"/>
                <w:sz w:val="20"/>
                <w:szCs w:val="20"/>
                <w:lang w:eastAsia="en-GB"/>
              </w:rPr>
            </w:pPr>
            <w:r w:rsidRPr="00B51D39">
              <w:rPr>
                <w:rFonts w:eastAsia="Times New Roman" w:cstheme="minorHAnsi"/>
                <w:color w:val="000000"/>
                <w:sz w:val="20"/>
                <w:szCs w:val="20"/>
                <w:lang w:eastAsia="en-GB"/>
              </w:rPr>
              <w:t xml:space="preserve">Since the last inspection there is an improving trend in both attainment and progress at the end </w:t>
            </w:r>
            <w:r w:rsidR="0040312C" w:rsidRPr="00B51D39">
              <w:rPr>
                <w:rFonts w:eastAsia="Times New Roman" w:cstheme="minorHAnsi"/>
                <w:color w:val="000000"/>
                <w:sz w:val="20"/>
                <w:szCs w:val="20"/>
                <w:lang w:eastAsia="en-GB"/>
              </w:rPr>
              <w:t>of</w:t>
            </w:r>
            <w:r w:rsidRPr="00B51D39">
              <w:rPr>
                <w:rFonts w:eastAsia="Times New Roman" w:cstheme="minorHAnsi"/>
                <w:color w:val="000000"/>
                <w:sz w:val="20"/>
                <w:szCs w:val="20"/>
                <w:lang w:eastAsia="en-GB"/>
              </w:rPr>
              <w:t xml:space="preserve"> KS2, including 2020 when the SATS were cancelled. Projections published in Headteacher Governor report Autumn 2019 projected the strongest cohort for attainment and progress over this </w:t>
            </w:r>
            <w:r w:rsidR="0040312C" w:rsidRPr="00B51D39">
              <w:rPr>
                <w:rFonts w:eastAsia="Times New Roman" w:cstheme="minorHAnsi"/>
                <w:color w:val="000000"/>
                <w:sz w:val="20"/>
                <w:szCs w:val="20"/>
                <w:lang w:eastAsia="en-GB"/>
              </w:rPr>
              <w:t>period. The</w:t>
            </w:r>
            <w:r w:rsidR="00556AFA" w:rsidRPr="00B51D39">
              <w:rPr>
                <w:rFonts w:eastAsia="Times New Roman" w:cstheme="minorHAnsi"/>
                <w:color w:val="000000"/>
                <w:sz w:val="20"/>
                <w:szCs w:val="20"/>
                <w:lang w:eastAsia="en-GB"/>
              </w:rPr>
              <w:t xml:space="preserve"> trend continues with the current Y</w:t>
            </w:r>
            <w:r w:rsidR="005129F9">
              <w:rPr>
                <w:rFonts w:eastAsia="Times New Roman" w:cstheme="minorHAnsi"/>
                <w:color w:val="000000"/>
                <w:sz w:val="20"/>
                <w:szCs w:val="20"/>
                <w:lang w:eastAsia="en-GB"/>
              </w:rPr>
              <w:t>ea</w:t>
            </w:r>
            <w:r w:rsidR="00556AFA" w:rsidRPr="00B51D39">
              <w:rPr>
                <w:rFonts w:eastAsia="Times New Roman" w:cstheme="minorHAnsi"/>
                <w:color w:val="000000"/>
                <w:sz w:val="20"/>
                <w:szCs w:val="20"/>
                <w:lang w:eastAsia="en-GB"/>
              </w:rPr>
              <w:t>r 6 cohort 2021-22 reported in the Headteacher Report to Governors in November 2021.</w:t>
            </w:r>
          </w:p>
          <w:tbl>
            <w:tblPr>
              <w:tblW w:w="8695" w:type="dxa"/>
              <w:tblInd w:w="3249" w:type="dxa"/>
              <w:tblCellMar>
                <w:top w:w="15" w:type="dxa"/>
                <w:left w:w="15" w:type="dxa"/>
                <w:bottom w:w="15" w:type="dxa"/>
                <w:right w:w="15" w:type="dxa"/>
              </w:tblCellMar>
              <w:tblLook w:val="04A0" w:firstRow="1" w:lastRow="0" w:firstColumn="1" w:lastColumn="0" w:noHBand="0" w:noVBand="1"/>
            </w:tblPr>
            <w:tblGrid>
              <w:gridCol w:w="873"/>
              <w:gridCol w:w="2650"/>
              <w:gridCol w:w="2588"/>
              <w:gridCol w:w="2584"/>
            </w:tblGrid>
            <w:tr w:rsidR="00556AFA" w:rsidRPr="00B51D39" w14:paraId="6483263E" w14:textId="77777777" w:rsidTr="0040312C">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34D53D69" w14:textId="77777777" w:rsidR="00556AFA" w:rsidRPr="00B51D39" w:rsidRDefault="00556AFA" w:rsidP="00556AFA">
                  <w:pPr>
                    <w:spacing w:after="0" w:line="240" w:lineRule="auto"/>
                    <w:rPr>
                      <w:rFonts w:eastAsia="Times New Roman" w:cstheme="minorHAnsi"/>
                      <w:sz w:val="20"/>
                      <w:szCs w:val="20"/>
                      <w:lang w:eastAsia="en-GB"/>
                    </w:rPr>
                  </w:pPr>
                  <w:r w:rsidRPr="00B51D39">
                    <w:rPr>
                      <w:rFonts w:eastAsia="Times New Roman" w:cstheme="minorHAnsi"/>
                      <w:color w:val="000000"/>
                      <w:sz w:val="20"/>
                      <w:szCs w:val="20"/>
                      <w:lang w:eastAsia="en-GB"/>
                    </w:rPr>
                    <w:t>Year 6</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3A1C32D" w14:textId="77777777" w:rsidR="00556AFA" w:rsidRPr="00B51D39" w:rsidRDefault="00556AFA" w:rsidP="00556AFA">
                  <w:pPr>
                    <w:spacing w:after="0" w:line="240" w:lineRule="auto"/>
                    <w:rPr>
                      <w:rFonts w:eastAsia="Times New Roman" w:cstheme="minorHAnsi"/>
                      <w:sz w:val="20"/>
                      <w:szCs w:val="20"/>
                      <w:lang w:eastAsia="en-GB"/>
                    </w:rPr>
                  </w:pPr>
                  <w:r w:rsidRPr="00B51D39">
                    <w:rPr>
                      <w:rFonts w:eastAsia="Times New Roman" w:cstheme="minorHAnsi"/>
                      <w:color w:val="000000"/>
                      <w:sz w:val="20"/>
                      <w:szCs w:val="20"/>
                      <w:lang w:eastAsia="en-GB"/>
                    </w:rPr>
                    <w:t>Attainment 21-22 (exceeding)</w:t>
                  </w:r>
                </w:p>
                <w:p w14:paraId="1FC993FB" w14:textId="77777777" w:rsidR="00556AFA" w:rsidRPr="00B51D39" w:rsidRDefault="00556AFA" w:rsidP="00556AFA">
                  <w:pPr>
                    <w:spacing w:after="0" w:line="240" w:lineRule="auto"/>
                    <w:rPr>
                      <w:rFonts w:eastAsia="Times New Roman" w:cstheme="minorHAnsi"/>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33EB6C3" w14:textId="77777777" w:rsidR="00556AFA" w:rsidRPr="00B51D39" w:rsidRDefault="00556AFA" w:rsidP="00556AFA">
                  <w:pPr>
                    <w:spacing w:after="0" w:line="240" w:lineRule="auto"/>
                    <w:rPr>
                      <w:rFonts w:eastAsia="Times New Roman" w:cstheme="minorHAnsi"/>
                      <w:sz w:val="20"/>
                      <w:szCs w:val="20"/>
                      <w:lang w:eastAsia="en-GB"/>
                    </w:rPr>
                  </w:pPr>
                  <w:r w:rsidRPr="00B51D39">
                    <w:rPr>
                      <w:rFonts w:eastAsia="Times New Roman" w:cstheme="minorHAnsi"/>
                      <w:color w:val="FF0000"/>
                      <w:sz w:val="20"/>
                      <w:szCs w:val="20"/>
                      <w:lang w:eastAsia="en-GB"/>
                    </w:rPr>
                    <w:t>Attainment 2019 (exceeding)</w:t>
                  </w:r>
                </w:p>
                <w:p w14:paraId="67F6219E" w14:textId="77777777" w:rsidR="00556AFA" w:rsidRPr="00B51D39" w:rsidRDefault="00556AFA" w:rsidP="00556AFA">
                  <w:pPr>
                    <w:spacing w:after="0" w:line="240" w:lineRule="auto"/>
                    <w:rPr>
                      <w:rFonts w:eastAsia="Times New Roman" w:cstheme="minorHAnsi"/>
                      <w:sz w:val="20"/>
                      <w:szCs w:val="20"/>
                      <w:lang w:eastAsia="en-GB"/>
                    </w:rPr>
                  </w:pPr>
                </w:p>
              </w:tc>
              <w:tc>
                <w:tcPr>
                  <w:tcW w:w="2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A9A1777" w14:textId="5D7A4C34" w:rsidR="00556AFA" w:rsidRPr="00B51D39" w:rsidRDefault="00556AFA" w:rsidP="00556AFA">
                  <w:pPr>
                    <w:spacing w:after="0" w:line="240" w:lineRule="auto"/>
                    <w:rPr>
                      <w:rFonts w:eastAsia="Times New Roman" w:cstheme="minorHAnsi"/>
                      <w:sz w:val="20"/>
                      <w:szCs w:val="20"/>
                      <w:lang w:eastAsia="en-GB"/>
                    </w:rPr>
                  </w:pPr>
                  <w:r w:rsidRPr="00B51D39">
                    <w:rPr>
                      <w:rFonts w:eastAsia="Times New Roman" w:cstheme="minorHAnsi"/>
                      <w:color w:val="0070C0"/>
                      <w:sz w:val="20"/>
                      <w:szCs w:val="20"/>
                      <w:lang w:eastAsia="en-GB"/>
                    </w:rPr>
                    <w:t>National 2019</w:t>
                  </w:r>
                  <w:r w:rsidR="00E36164" w:rsidRPr="00B51D39">
                    <w:rPr>
                      <w:rFonts w:eastAsia="Times New Roman" w:cstheme="minorHAnsi"/>
                      <w:color w:val="0070C0"/>
                      <w:sz w:val="20"/>
                      <w:szCs w:val="20"/>
                      <w:lang w:eastAsia="en-GB"/>
                    </w:rPr>
                    <w:t xml:space="preserve"> </w:t>
                  </w:r>
                  <w:r w:rsidRPr="00B51D39">
                    <w:rPr>
                      <w:rFonts w:eastAsia="Times New Roman" w:cstheme="minorHAnsi"/>
                      <w:color w:val="0070C0"/>
                      <w:sz w:val="20"/>
                      <w:szCs w:val="20"/>
                      <w:lang w:eastAsia="en-GB"/>
                    </w:rPr>
                    <w:t>(exceeding)</w:t>
                  </w:r>
                </w:p>
              </w:tc>
            </w:tr>
            <w:tr w:rsidR="00556AFA" w:rsidRPr="00B51D39" w14:paraId="667FC47D" w14:textId="77777777" w:rsidTr="0040312C">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65EF596" w14:textId="77777777" w:rsidR="00556AFA" w:rsidRPr="00B51D39" w:rsidRDefault="00556AFA" w:rsidP="00556AFA">
                  <w:pPr>
                    <w:spacing w:after="0" w:line="240" w:lineRule="auto"/>
                    <w:rPr>
                      <w:rFonts w:eastAsia="Times New Roman" w:cstheme="minorHAnsi"/>
                      <w:sz w:val="20"/>
                      <w:szCs w:val="20"/>
                      <w:lang w:eastAsia="en-GB"/>
                    </w:rPr>
                  </w:pPr>
                  <w:r w:rsidRPr="00B51D39">
                    <w:rPr>
                      <w:rFonts w:eastAsia="Times New Roman" w:cstheme="minorHAnsi"/>
                      <w:color w:val="000000"/>
                      <w:sz w:val="20"/>
                      <w:szCs w:val="20"/>
                      <w:lang w:eastAsia="en-GB"/>
                    </w:rPr>
                    <w:t>Reading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045E5" w14:textId="77777777" w:rsidR="00556AFA" w:rsidRPr="00B51D39" w:rsidRDefault="00556AFA" w:rsidP="00556AFA">
                  <w:pPr>
                    <w:spacing w:after="0" w:line="240" w:lineRule="auto"/>
                    <w:rPr>
                      <w:rFonts w:eastAsia="Times New Roman" w:cstheme="minorHAnsi"/>
                      <w:sz w:val="20"/>
                      <w:szCs w:val="20"/>
                      <w:lang w:eastAsia="en-GB"/>
                    </w:rPr>
                  </w:pPr>
                  <w:r w:rsidRPr="00B51D39">
                    <w:rPr>
                      <w:rFonts w:eastAsia="Times New Roman" w:cstheme="minorHAnsi"/>
                      <w:color w:val="000000"/>
                      <w:sz w:val="20"/>
                      <w:szCs w:val="20"/>
                      <w:lang w:eastAsia="en-GB"/>
                    </w:rPr>
                    <w:t>93% (44%)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64A32" w14:textId="77777777" w:rsidR="00556AFA" w:rsidRPr="00B51D39" w:rsidRDefault="00556AFA" w:rsidP="00556AFA">
                  <w:pPr>
                    <w:spacing w:after="0" w:line="240" w:lineRule="auto"/>
                    <w:rPr>
                      <w:rFonts w:eastAsia="Times New Roman" w:cstheme="minorHAnsi"/>
                      <w:sz w:val="20"/>
                      <w:szCs w:val="20"/>
                      <w:lang w:eastAsia="en-GB"/>
                    </w:rPr>
                  </w:pPr>
                  <w:r w:rsidRPr="00B51D39">
                    <w:rPr>
                      <w:rFonts w:eastAsia="Times New Roman" w:cstheme="minorHAnsi"/>
                      <w:color w:val="FF0000"/>
                      <w:sz w:val="20"/>
                      <w:szCs w:val="20"/>
                      <w:lang w:eastAsia="en-GB"/>
                    </w:rPr>
                    <w:t>87% (28%)</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91823" w14:textId="77777777" w:rsidR="00556AFA" w:rsidRPr="00B51D39" w:rsidRDefault="00556AFA" w:rsidP="00556AFA">
                  <w:pPr>
                    <w:spacing w:after="0" w:line="240" w:lineRule="auto"/>
                    <w:rPr>
                      <w:rFonts w:eastAsia="Times New Roman" w:cstheme="minorHAnsi"/>
                      <w:sz w:val="20"/>
                      <w:szCs w:val="20"/>
                      <w:lang w:eastAsia="en-GB"/>
                    </w:rPr>
                  </w:pPr>
                  <w:r w:rsidRPr="00B51D39">
                    <w:rPr>
                      <w:rFonts w:eastAsia="Times New Roman" w:cstheme="minorHAnsi"/>
                      <w:color w:val="0070C0"/>
                      <w:sz w:val="20"/>
                      <w:szCs w:val="20"/>
                      <w:lang w:eastAsia="en-GB"/>
                    </w:rPr>
                    <w:t>73% (28%)</w:t>
                  </w:r>
                </w:p>
              </w:tc>
            </w:tr>
            <w:tr w:rsidR="00556AFA" w:rsidRPr="00B51D39" w14:paraId="650C3C87" w14:textId="77777777" w:rsidTr="0040312C">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EA1DE14" w14:textId="77777777" w:rsidR="00556AFA" w:rsidRPr="00B51D39" w:rsidRDefault="00556AFA" w:rsidP="00556AFA">
                  <w:pPr>
                    <w:spacing w:after="0" w:line="240" w:lineRule="auto"/>
                    <w:rPr>
                      <w:rFonts w:eastAsia="Times New Roman" w:cstheme="minorHAnsi"/>
                      <w:sz w:val="20"/>
                      <w:szCs w:val="20"/>
                      <w:lang w:eastAsia="en-GB"/>
                    </w:rPr>
                  </w:pPr>
                  <w:r w:rsidRPr="00B51D39">
                    <w:rPr>
                      <w:rFonts w:eastAsia="Times New Roman" w:cstheme="minorHAnsi"/>
                      <w:color w:val="000000"/>
                      <w:sz w:val="20"/>
                      <w:szCs w:val="20"/>
                      <w:lang w:eastAsia="en-GB"/>
                    </w:rPr>
                    <w:t>Writing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189F8" w14:textId="77777777" w:rsidR="00556AFA" w:rsidRPr="00B51D39" w:rsidRDefault="00556AFA" w:rsidP="00556AFA">
                  <w:pPr>
                    <w:spacing w:after="0" w:line="240" w:lineRule="auto"/>
                    <w:rPr>
                      <w:rFonts w:eastAsia="Times New Roman" w:cstheme="minorHAnsi"/>
                      <w:sz w:val="20"/>
                      <w:szCs w:val="20"/>
                      <w:lang w:eastAsia="en-GB"/>
                    </w:rPr>
                  </w:pPr>
                  <w:r w:rsidRPr="00B51D39">
                    <w:rPr>
                      <w:rFonts w:eastAsia="Times New Roman" w:cstheme="minorHAnsi"/>
                      <w:color w:val="000000"/>
                      <w:sz w:val="20"/>
                      <w:szCs w:val="20"/>
                      <w:lang w:eastAsia="en-GB"/>
                    </w:rPr>
                    <w:t>92% (28%)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6CDBB" w14:textId="77777777" w:rsidR="00556AFA" w:rsidRPr="00B51D39" w:rsidRDefault="00556AFA" w:rsidP="00556AFA">
                  <w:pPr>
                    <w:spacing w:after="0" w:line="240" w:lineRule="auto"/>
                    <w:rPr>
                      <w:rFonts w:eastAsia="Times New Roman" w:cstheme="minorHAnsi"/>
                      <w:sz w:val="20"/>
                      <w:szCs w:val="20"/>
                      <w:lang w:eastAsia="en-GB"/>
                    </w:rPr>
                  </w:pPr>
                  <w:r w:rsidRPr="00B51D39">
                    <w:rPr>
                      <w:rFonts w:eastAsia="Times New Roman" w:cstheme="minorHAnsi"/>
                      <w:color w:val="FF0000"/>
                      <w:sz w:val="20"/>
                      <w:szCs w:val="20"/>
                      <w:lang w:eastAsia="en-GB"/>
                    </w:rPr>
                    <w:t>89% (33%)</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F4238" w14:textId="77777777" w:rsidR="00556AFA" w:rsidRPr="00B51D39" w:rsidRDefault="00556AFA" w:rsidP="00556AFA">
                  <w:pPr>
                    <w:spacing w:after="0" w:line="240" w:lineRule="auto"/>
                    <w:rPr>
                      <w:rFonts w:eastAsia="Times New Roman" w:cstheme="minorHAnsi"/>
                      <w:sz w:val="20"/>
                      <w:szCs w:val="20"/>
                      <w:lang w:eastAsia="en-GB"/>
                    </w:rPr>
                  </w:pPr>
                  <w:r w:rsidRPr="00B51D39">
                    <w:rPr>
                      <w:rFonts w:eastAsia="Times New Roman" w:cstheme="minorHAnsi"/>
                      <w:color w:val="0070C0"/>
                      <w:sz w:val="20"/>
                      <w:szCs w:val="20"/>
                      <w:lang w:eastAsia="en-GB"/>
                    </w:rPr>
                    <w:t>78% (20%)</w:t>
                  </w:r>
                </w:p>
              </w:tc>
            </w:tr>
            <w:tr w:rsidR="00556AFA" w:rsidRPr="00B51D39" w14:paraId="690BA516" w14:textId="77777777" w:rsidTr="0040312C">
              <w:trPr>
                <w:trHeight w:val="225"/>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17AED3F" w14:textId="77777777" w:rsidR="00556AFA" w:rsidRPr="00B51D39" w:rsidRDefault="00556AFA" w:rsidP="00556AFA">
                  <w:pPr>
                    <w:spacing w:after="0" w:line="240" w:lineRule="auto"/>
                    <w:rPr>
                      <w:rFonts w:eastAsia="Times New Roman" w:cstheme="minorHAnsi"/>
                      <w:sz w:val="20"/>
                      <w:szCs w:val="20"/>
                      <w:lang w:eastAsia="en-GB"/>
                    </w:rPr>
                  </w:pPr>
                  <w:r w:rsidRPr="00B51D39">
                    <w:rPr>
                      <w:rFonts w:eastAsia="Times New Roman" w:cstheme="minorHAnsi"/>
                      <w:color w:val="000000"/>
                      <w:sz w:val="20"/>
                      <w:szCs w:val="20"/>
                      <w:lang w:eastAsia="en-GB"/>
                    </w:rPr>
                    <w:t>Maths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C5A70" w14:textId="77777777" w:rsidR="00556AFA" w:rsidRPr="00B51D39" w:rsidRDefault="00556AFA" w:rsidP="00556AFA">
                  <w:pPr>
                    <w:spacing w:after="0" w:line="240" w:lineRule="auto"/>
                    <w:rPr>
                      <w:rFonts w:eastAsia="Times New Roman" w:cstheme="minorHAnsi"/>
                      <w:sz w:val="20"/>
                      <w:szCs w:val="20"/>
                      <w:lang w:eastAsia="en-GB"/>
                    </w:rPr>
                  </w:pPr>
                  <w:r w:rsidRPr="00B51D39">
                    <w:rPr>
                      <w:rFonts w:eastAsia="Times New Roman" w:cstheme="minorHAnsi"/>
                      <w:color w:val="000000"/>
                      <w:sz w:val="20"/>
                      <w:szCs w:val="20"/>
                      <w:lang w:eastAsia="en-GB"/>
                    </w:rPr>
                    <w:t>93% (43%)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563848" w14:textId="77777777" w:rsidR="00556AFA" w:rsidRPr="00B51D39" w:rsidRDefault="00556AFA" w:rsidP="00556AFA">
                  <w:pPr>
                    <w:spacing w:after="0" w:line="240" w:lineRule="auto"/>
                    <w:rPr>
                      <w:rFonts w:eastAsia="Times New Roman" w:cstheme="minorHAnsi"/>
                      <w:sz w:val="20"/>
                      <w:szCs w:val="20"/>
                      <w:lang w:eastAsia="en-GB"/>
                    </w:rPr>
                  </w:pPr>
                  <w:r w:rsidRPr="00B51D39">
                    <w:rPr>
                      <w:rFonts w:eastAsia="Times New Roman" w:cstheme="minorHAnsi"/>
                      <w:color w:val="FF0000"/>
                      <w:sz w:val="20"/>
                      <w:szCs w:val="20"/>
                      <w:lang w:eastAsia="en-GB"/>
                    </w:rPr>
                    <w:t>93% (33%)</w:t>
                  </w:r>
                </w:p>
              </w:tc>
              <w:tc>
                <w:tcPr>
                  <w:tcW w:w="2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9E179" w14:textId="77777777" w:rsidR="00556AFA" w:rsidRPr="00B51D39" w:rsidRDefault="00556AFA" w:rsidP="00556AFA">
                  <w:pPr>
                    <w:spacing w:after="0" w:line="240" w:lineRule="auto"/>
                    <w:rPr>
                      <w:rFonts w:eastAsia="Times New Roman" w:cstheme="minorHAnsi"/>
                      <w:sz w:val="20"/>
                      <w:szCs w:val="20"/>
                      <w:lang w:eastAsia="en-GB"/>
                    </w:rPr>
                  </w:pPr>
                  <w:r w:rsidRPr="00B51D39">
                    <w:rPr>
                      <w:rFonts w:eastAsia="Times New Roman" w:cstheme="minorHAnsi"/>
                      <w:color w:val="0070C0"/>
                      <w:sz w:val="20"/>
                      <w:szCs w:val="20"/>
                      <w:lang w:eastAsia="en-GB"/>
                    </w:rPr>
                    <w:t>79% (23%)</w:t>
                  </w:r>
                </w:p>
              </w:tc>
            </w:tr>
          </w:tbl>
          <w:p w14:paraId="0A1B3DBF" w14:textId="1ACCC202" w:rsidR="00556AFA" w:rsidRPr="00B51D39" w:rsidRDefault="00556AFA" w:rsidP="00556AFA">
            <w:pPr>
              <w:rPr>
                <w:rFonts w:eastAsia="Times New Roman" w:cstheme="minorHAnsi"/>
                <w:b/>
                <w:bCs/>
                <w:color w:val="000000"/>
                <w:sz w:val="20"/>
                <w:szCs w:val="20"/>
                <w:lang w:eastAsia="en-GB"/>
              </w:rPr>
            </w:pPr>
            <w:r w:rsidRPr="00B51D39">
              <w:rPr>
                <w:rFonts w:eastAsia="Times New Roman" w:cstheme="minorHAnsi"/>
                <w:color w:val="000000"/>
                <w:sz w:val="20"/>
                <w:szCs w:val="20"/>
                <w:lang w:eastAsia="en-GB"/>
              </w:rPr>
              <w:t xml:space="preserve">Above data gleaned from pupil progress meeting with AI, CM and CB in November 2021.  There </w:t>
            </w:r>
            <w:r w:rsidR="009B5480" w:rsidRPr="00B51D39">
              <w:rPr>
                <w:rFonts w:eastAsia="Times New Roman" w:cstheme="minorHAnsi"/>
                <w:color w:val="000000"/>
                <w:sz w:val="20"/>
                <w:szCs w:val="20"/>
                <w:lang w:eastAsia="en-GB"/>
              </w:rPr>
              <w:t>are</w:t>
            </w:r>
            <w:r w:rsidRPr="00B51D39">
              <w:rPr>
                <w:rFonts w:eastAsia="Times New Roman" w:cstheme="minorHAnsi"/>
                <w:color w:val="000000"/>
                <w:sz w:val="20"/>
                <w:szCs w:val="20"/>
                <w:lang w:eastAsia="en-GB"/>
              </w:rPr>
              <w:t xml:space="preserve"> profiled discussions around raising exceeding for writing to be more in line with reading and maths.</w:t>
            </w:r>
          </w:p>
        </w:tc>
      </w:tr>
    </w:tbl>
    <w:p w14:paraId="635BF7AC" w14:textId="77777777" w:rsidR="00544991" w:rsidRPr="005129F9" w:rsidRDefault="00544991" w:rsidP="00A718DC">
      <w:pPr>
        <w:rPr>
          <w:rFonts w:cstheme="minorHAnsi"/>
          <w:bCs/>
          <w:sz w:val="14"/>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5420"/>
      </w:tblGrid>
      <w:tr w:rsidR="00544991" w:rsidRPr="00B51D39" w14:paraId="00343FF4" w14:textId="77777777" w:rsidTr="004E5FE6">
        <w:trPr>
          <w:trHeight w:val="97"/>
          <w:jc w:val="center"/>
        </w:trPr>
        <w:tc>
          <w:tcPr>
            <w:tcW w:w="0" w:type="auto"/>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100" w:type="dxa"/>
              <w:left w:w="100" w:type="dxa"/>
              <w:bottom w:w="100" w:type="dxa"/>
              <w:right w:w="100" w:type="dxa"/>
            </w:tcMar>
          </w:tcPr>
          <w:p w14:paraId="2F663CB9" w14:textId="72E165AC" w:rsidR="00544991" w:rsidRPr="00B51D39" w:rsidRDefault="00544991" w:rsidP="00544991">
            <w:pPr>
              <w:spacing w:after="0" w:line="240" w:lineRule="auto"/>
              <w:jc w:val="center"/>
              <w:rPr>
                <w:rFonts w:eastAsia="Times New Roman" w:cstheme="minorHAnsi"/>
                <w:b/>
                <w:bCs/>
                <w:color w:val="000000"/>
                <w:sz w:val="20"/>
                <w:szCs w:val="20"/>
                <w:lang w:eastAsia="en-GB"/>
              </w:rPr>
            </w:pPr>
            <w:r>
              <w:rPr>
                <w:rFonts w:eastAsia="Times New Roman" w:cstheme="minorHAnsi"/>
                <w:b/>
                <w:bCs/>
                <w:color w:val="000000"/>
                <w:sz w:val="20"/>
                <w:szCs w:val="20"/>
                <w:lang w:eastAsia="en-GB"/>
              </w:rPr>
              <w:t>QUALITY OF EDUCATION</w:t>
            </w:r>
          </w:p>
        </w:tc>
      </w:tr>
      <w:tr w:rsidR="00A718DC" w:rsidRPr="00B51D39" w14:paraId="60B0C1AC" w14:textId="77777777" w:rsidTr="00F85AA4">
        <w:trPr>
          <w:trHeight w:val="2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0658D" w14:textId="791B56A2" w:rsidR="00A718DC" w:rsidRPr="00B51D39" w:rsidRDefault="00A718DC" w:rsidP="00A362ED">
            <w:pPr>
              <w:spacing w:after="0" w:line="240" w:lineRule="auto"/>
              <w:rPr>
                <w:rFonts w:eastAsia="Times New Roman" w:cstheme="minorHAnsi"/>
                <w:sz w:val="20"/>
                <w:szCs w:val="20"/>
                <w:lang w:eastAsia="en-GB"/>
              </w:rPr>
            </w:pPr>
            <w:bookmarkStart w:id="4" w:name="_Hlk94790939"/>
            <w:r w:rsidRPr="00B51D39">
              <w:rPr>
                <w:rFonts w:eastAsia="Times New Roman" w:cstheme="minorHAnsi"/>
                <w:b/>
                <w:bCs/>
                <w:color w:val="000000"/>
                <w:sz w:val="20"/>
                <w:szCs w:val="20"/>
                <w:lang w:eastAsia="en-GB"/>
              </w:rPr>
              <w:t xml:space="preserve">Overall Judgement Effectiveness is </w:t>
            </w:r>
            <w:r w:rsidR="00F85AA4" w:rsidRPr="00B51D39">
              <w:rPr>
                <w:rFonts w:eastAsia="Times New Roman" w:cstheme="minorHAnsi"/>
                <w:b/>
                <w:bCs/>
                <w:color w:val="000000"/>
                <w:sz w:val="20"/>
                <w:szCs w:val="20"/>
                <w:lang w:eastAsia="en-GB"/>
              </w:rPr>
              <w:t xml:space="preserve">at least </w:t>
            </w:r>
            <w:r w:rsidRPr="00B51D39">
              <w:rPr>
                <w:rFonts w:eastAsia="Times New Roman" w:cstheme="minorHAnsi"/>
                <w:b/>
                <w:bCs/>
                <w:color w:val="00B050"/>
                <w:sz w:val="20"/>
                <w:szCs w:val="20"/>
                <w:lang w:eastAsia="en-GB"/>
              </w:rPr>
              <w:t>GOOD</w:t>
            </w:r>
            <w:r w:rsidRPr="00B51D39">
              <w:rPr>
                <w:rFonts w:eastAsia="Times New Roman" w:cstheme="minorHAnsi"/>
                <w:b/>
                <w:bCs/>
                <w:color w:val="92D050"/>
                <w:sz w:val="20"/>
                <w:szCs w:val="20"/>
                <w:lang w:eastAsia="en-GB"/>
              </w:rPr>
              <w:t xml:space="preserve"> </w:t>
            </w:r>
            <w:r w:rsidRPr="00B51D39">
              <w:rPr>
                <w:rFonts w:eastAsia="Times New Roman" w:cstheme="minorHAnsi"/>
                <w:b/>
                <w:bCs/>
                <w:color w:val="000000"/>
                <w:sz w:val="20"/>
                <w:szCs w:val="20"/>
                <w:lang w:eastAsia="en-GB"/>
              </w:rPr>
              <w:t>because:</w:t>
            </w:r>
          </w:p>
          <w:p w14:paraId="22EEE025" w14:textId="6C7D634E" w:rsidR="00A718DC" w:rsidRPr="00B51D39" w:rsidRDefault="00C5674B" w:rsidP="00A362ED">
            <w:pPr>
              <w:numPr>
                <w:ilvl w:val="0"/>
                <w:numId w:val="3"/>
              </w:numPr>
              <w:spacing w:after="0" w:line="240" w:lineRule="auto"/>
              <w:textAlignment w:val="baseline"/>
              <w:rPr>
                <w:rFonts w:eastAsia="Times New Roman" w:cstheme="minorHAnsi"/>
                <w:bCs/>
                <w:color w:val="000000"/>
                <w:sz w:val="20"/>
                <w:szCs w:val="20"/>
                <w:lang w:eastAsia="en-GB"/>
              </w:rPr>
            </w:pPr>
            <w:r w:rsidRPr="00B51D39">
              <w:rPr>
                <w:rFonts w:eastAsia="Times New Roman" w:cstheme="minorHAnsi"/>
                <w:bCs/>
                <w:color w:val="000000"/>
                <w:sz w:val="20"/>
                <w:szCs w:val="20"/>
                <w:lang w:eastAsia="en-GB"/>
              </w:rPr>
              <w:t>C</w:t>
            </w:r>
            <w:r w:rsidR="00A718DC" w:rsidRPr="00B51D39">
              <w:rPr>
                <w:rFonts w:eastAsia="Times New Roman" w:cstheme="minorHAnsi"/>
                <w:bCs/>
                <w:color w:val="000000"/>
                <w:sz w:val="20"/>
                <w:szCs w:val="20"/>
                <w:lang w:eastAsia="en-GB"/>
              </w:rPr>
              <w:t xml:space="preserve">urriculum </w:t>
            </w:r>
            <w:r w:rsidRPr="00B51D39">
              <w:rPr>
                <w:rFonts w:eastAsia="Times New Roman" w:cstheme="minorHAnsi"/>
                <w:bCs/>
                <w:color w:val="000000"/>
                <w:sz w:val="20"/>
                <w:szCs w:val="20"/>
                <w:lang w:eastAsia="en-GB"/>
              </w:rPr>
              <w:t xml:space="preserve">development </w:t>
            </w:r>
            <w:r w:rsidR="00A718DC" w:rsidRPr="00B51D39">
              <w:rPr>
                <w:rFonts w:eastAsia="Times New Roman" w:cstheme="minorHAnsi"/>
                <w:bCs/>
                <w:color w:val="000000"/>
                <w:sz w:val="20"/>
                <w:szCs w:val="20"/>
                <w:lang w:eastAsia="en-GB"/>
              </w:rPr>
              <w:t xml:space="preserve">is </w:t>
            </w:r>
            <w:r w:rsidR="00F85AA4" w:rsidRPr="00B51D39">
              <w:rPr>
                <w:rFonts w:eastAsia="Times New Roman" w:cstheme="minorHAnsi"/>
                <w:bCs/>
                <w:color w:val="000000"/>
                <w:sz w:val="20"/>
                <w:szCs w:val="20"/>
                <w:lang w:eastAsia="en-GB"/>
              </w:rPr>
              <w:t>a strength of the school</w:t>
            </w:r>
            <w:r w:rsidRPr="00B51D39">
              <w:rPr>
                <w:rFonts w:eastAsia="Times New Roman" w:cstheme="minorHAnsi"/>
                <w:bCs/>
                <w:color w:val="000000"/>
                <w:sz w:val="20"/>
                <w:szCs w:val="20"/>
                <w:lang w:eastAsia="en-GB"/>
              </w:rPr>
              <w:t>.</w:t>
            </w:r>
          </w:p>
          <w:p w14:paraId="4119AC08" w14:textId="494D3F62" w:rsidR="00A718DC" w:rsidRPr="00B51D39" w:rsidRDefault="00A718DC" w:rsidP="00A362ED">
            <w:pPr>
              <w:numPr>
                <w:ilvl w:val="0"/>
                <w:numId w:val="3"/>
              </w:numPr>
              <w:spacing w:after="0" w:line="240" w:lineRule="auto"/>
              <w:textAlignment w:val="baseline"/>
              <w:rPr>
                <w:rFonts w:eastAsia="Times New Roman" w:cstheme="minorHAnsi"/>
                <w:bCs/>
                <w:color w:val="000000"/>
                <w:sz w:val="20"/>
                <w:szCs w:val="20"/>
                <w:lang w:eastAsia="en-GB"/>
              </w:rPr>
            </w:pPr>
            <w:r w:rsidRPr="00B51D39">
              <w:rPr>
                <w:rFonts w:eastAsia="Times New Roman" w:cstheme="minorHAnsi"/>
                <w:bCs/>
                <w:color w:val="000000"/>
                <w:sz w:val="20"/>
                <w:szCs w:val="20"/>
                <w:lang w:eastAsia="en-GB"/>
              </w:rPr>
              <w:t>Subject leaders</w:t>
            </w:r>
            <w:r w:rsidR="00F85AA4" w:rsidRPr="00B51D39">
              <w:rPr>
                <w:rFonts w:eastAsia="Times New Roman" w:cstheme="minorHAnsi"/>
                <w:bCs/>
                <w:color w:val="000000"/>
                <w:sz w:val="20"/>
                <w:szCs w:val="20"/>
                <w:lang w:eastAsia="en-GB"/>
              </w:rPr>
              <w:t xml:space="preserve"> are now driving standards because they share the ambition and have been supported by a dynamic SLT.</w:t>
            </w:r>
          </w:p>
          <w:p w14:paraId="6B7DFA5B" w14:textId="4ABEC90F" w:rsidR="00C5674B" w:rsidRPr="00B51D39" w:rsidRDefault="00C5674B" w:rsidP="00A362ED">
            <w:pPr>
              <w:numPr>
                <w:ilvl w:val="0"/>
                <w:numId w:val="3"/>
              </w:numPr>
              <w:spacing w:after="0" w:line="240" w:lineRule="auto"/>
              <w:textAlignment w:val="baseline"/>
              <w:rPr>
                <w:rFonts w:eastAsia="Times New Roman" w:cstheme="minorHAnsi"/>
                <w:bCs/>
                <w:color w:val="000000"/>
                <w:sz w:val="20"/>
                <w:szCs w:val="20"/>
                <w:lang w:eastAsia="en-GB"/>
              </w:rPr>
            </w:pPr>
            <w:r w:rsidRPr="00B51D39">
              <w:rPr>
                <w:rFonts w:eastAsia="Times New Roman" w:cstheme="minorHAnsi"/>
                <w:bCs/>
                <w:color w:val="000000"/>
                <w:sz w:val="20"/>
                <w:szCs w:val="20"/>
                <w:lang w:eastAsia="en-GB"/>
              </w:rPr>
              <w:t xml:space="preserve">Models of excellence in subject areas and </w:t>
            </w:r>
            <w:r w:rsidR="00F85AA4" w:rsidRPr="00B51D39">
              <w:rPr>
                <w:rFonts w:eastAsia="Times New Roman" w:cstheme="minorHAnsi"/>
                <w:bCs/>
                <w:color w:val="000000"/>
                <w:sz w:val="20"/>
                <w:szCs w:val="20"/>
                <w:lang w:eastAsia="en-GB"/>
              </w:rPr>
              <w:t xml:space="preserve">greater </w:t>
            </w:r>
            <w:r w:rsidRPr="00B51D39">
              <w:rPr>
                <w:rFonts w:eastAsia="Times New Roman" w:cstheme="minorHAnsi"/>
                <w:bCs/>
                <w:color w:val="000000"/>
                <w:sz w:val="20"/>
                <w:szCs w:val="20"/>
                <w:lang w:eastAsia="en-GB"/>
              </w:rPr>
              <w:t>consistency of approach is leading to improved outcomes for children.</w:t>
            </w:r>
          </w:p>
          <w:p w14:paraId="67BD3540" w14:textId="14342722" w:rsidR="00A718DC" w:rsidRPr="00B51D39" w:rsidRDefault="00427281" w:rsidP="00F85AA4">
            <w:pPr>
              <w:pStyle w:val="ListParagraph"/>
              <w:numPr>
                <w:ilvl w:val="0"/>
                <w:numId w:val="3"/>
              </w:numPr>
              <w:spacing w:after="0" w:line="240" w:lineRule="auto"/>
              <w:rPr>
                <w:rFonts w:eastAsia="Times New Roman" w:cstheme="minorHAnsi"/>
                <w:sz w:val="20"/>
                <w:szCs w:val="20"/>
                <w:lang w:eastAsia="en-GB"/>
              </w:rPr>
            </w:pPr>
            <w:r w:rsidRPr="00B51D39">
              <w:rPr>
                <w:rFonts w:eastAsia="Times New Roman" w:cstheme="minorHAnsi"/>
                <w:bCs/>
                <w:color w:val="000000"/>
                <w:sz w:val="20"/>
                <w:szCs w:val="20"/>
                <w:lang w:eastAsia="en-GB"/>
              </w:rPr>
              <w:t>Standards of attainment and progress at KS2 exit are above national trend since 2019 and beyond. There is a 5 year improving trend.</w:t>
            </w:r>
          </w:p>
        </w:tc>
      </w:tr>
      <w:bookmarkEnd w:id="4"/>
    </w:tbl>
    <w:p w14:paraId="704F2A9D" w14:textId="77777777" w:rsidR="00C5674B" w:rsidRPr="00986C73" w:rsidRDefault="00C5674B" w:rsidP="00A718DC">
      <w:pPr>
        <w:spacing w:line="240" w:lineRule="auto"/>
        <w:rPr>
          <w:rFonts w:eastAsia="Times New Roman" w:cstheme="minorHAnsi"/>
          <w:b/>
          <w:bCs/>
          <w:color w:val="000000"/>
          <w:sz w:val="6"/>
          <w:szCs w:val="20"/>
          <w:lang w:eastAsia="en-GB"/>
        </w:rPr>
      </w:pPr>
    </w:p>
    <w:tbl>
      <w:tblPr>
        <w:tblW w:w="15428" w:type="dxa"/>
        <w:tblCellMar>
          <w:top w:w="15" w:type="dxa"/>
          <w:left w:w="15" w:type="dxa"/>
          <w:bottom w:w="15" w:type="dxa"/>
          <w:right w:w="15" w:type="dxa"/>
        </w:tblCellMar>
        <w:tblLook w:val="04A0" w:firstRow="1" w:lastRow="0" w:firstColumn="1" w:lastColumn="0" w:noHBand="0" w:noVBand="1"/>
      </w:tblPr>
      <w:tblGrid>
        <w:gridCol w:w="15428"/>
      </w:tblGrid>
      <w:tr w:rsidR="00965B6F" w:rsidRPr="00B51D39" w14:paraId="7A459B7A" w14:textId="77777777" w:rsidTr="004E5FE6">
        <w:tc>
          <w:tcPr>
            <w:tcW w:w="15428"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0" w:type="dxa"/>
              <w:left w:w="115" w:type="dxa"/>
              <w:bottom w:w="0" w:type="dxa"/>
              <w:right w:w="115" w:type="dxa"/>
            </w:tcMar>
          </w:tcPr>
          <w:p w14:paraId="6D15D97E" w14:textId="12FDBFC0" w:rsidR="00965B6F" w:rsidRPr="00B51D39" w:rsidRDefault="00544991" w:rsidP="00986C73">
            <w:pPr>
              <w:spacing w:after="0" w:line="240" w:lineRule="auto"/>
              <w:rPr>
                <w:rFonts w:eastAsia="Times New Roman" w:cstheme="minorHAnsi"/>
                <w:sz w:val="20"/>
                <w:szCs w:val="20"/>
                <w:lang w:eastAsia="en-GB"/>
              </w:rPr>
            </w:pPr>
            <w:bookmarkStart w:id="5" w:name="_Hlk94778817"/>
            <w:r>
              <w:rPr>
                <w:rFonts w:eastAsia="Times New Roman" w:cstheme="minorHAnsi"/>
                <w:b/>
                <w:bCs/>
                <w:color w:val="000000"/>
                <w:sz w:val="20"/>
                <w:szCs w:val="20"/>
                <w:lang w:eastAsia="en-GB"/>
              </w:rPr>
              <w:t>Intent and Ambition</w:t>
            </w:r>
            <w:r w:rsidR="00965B6F" w:rsidRPr="00B51D39">
              <w:rPr>
                <w:rFonts w:eastAsia="Times New Roman" w:cstheme="minorHAnsi"/>
                <w:b/>
                <w:bCs/>
                <w:color w:val="000000"/>
                <w:sz w:val="20"/>
                <w:szCs w:val="20"/>
                <w:lang w:eastAsia="en-GB"/>
              </w:rPr>
              <w:t xml:space="preserve">: </w:t>
            </w:r>
            <w:r w:rsidR="00215298" w:rsidRPr="00B51D39">
              <w:rPr>
                <w:rFonts w:eastAsia="Times New Roman" w:cstheme="minorHAnsi"/>
                <w:b/>
                <w:bCs/>
                <w:color w:val="000000"/>
                <w:sz w:val="20"/>
                <w:szCs w:val="20"/>
                <w:lang w:eastAsia="en-GB"/>
              </w:rPr>
              <w:t>Key Strengths</w:t>
            </w:r>
            <w:r w:rsidR="009B5480" w:rsidRPr="00B51D39">
              <w:rPr>
                <w:rFonts w:eastAsia="Times New Roman" w:cstheme="minorHAnsi"/>
                <w:b/>
                <w:bCs/>
                <w:color w:val="000000"/>
                <w:sz w:val="20"/>
                <w:szCs w:val="20"/>
                <w:lang w:eastAsia="en-GB"/>
              </w:rPr>
              <w:t>. This section should be read in conjunction with ‘The Bradshaw Hall Curriculum Design Document.’</w:t>
            </w:r>
          </w:p>
        </w:tc>
      </w:tr>
      <w:bookmarkEnd w:id="5"/>
      <w:tr w:rsidR="00215298" w:rsidRPr="00B51D39" w14:paraId="4CA9911F" w14:textId="77777777" w:rsidTr="00544991">
        <w:trPr>
          <w:trHeight w:val="890"/>
        </w:trPr>
        <w:tc>
          <w:tcPr>
            <w:tcW w:w="154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24D27517" w14:textId="043A6B32" w:rsidR="009B5480" w:rsidRPr="00B51D39" w:rsidRDefault="009B5480" w:rsidP="009B5480">
            <w:pPr>
              <w:pStyle w:val="ListParagraph"/>
              <w:numPr>
                <w:ilvl w:val="0"/>
                <w:numId w:val="12"/>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An ambitious curriculum is meeting the needs of all learners. It is having a real impact on disadvantaged and SEND children. It fully meets the demands of, and is planned around the national curriculum. It drives the school’s aims of: Successful Learners, Confident Individuals and Responsible Citizenship.</w:t>
            </w:r>
          </w:p>
          <w:p w14:paraId="10D98D3B" w14:textId="7E552DFE" w:rsidR="00215298" w:rsidRPr="00B51D39" w:rsidRDefault="00215298" w:rsidP="00477E9C">
            <w:pPr>
              <w:pStyle w:val="ListParagraph"/>
              <w:numPr>
                <w:ilvl w:val="0"/>
                <w:numId w:val="12"/>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There is a common understanding from subject leaders of the school’s curriculum intent and what it means for their practice.</w:t>
            </w:r>
          </w:p>
          <w:p w14:paraId="2EA41C1D" w14:textId="66BDA8BD" w:rsidR="00215298" w:rsidRPr="00B51D39" w:rsidRDefault="00215298" w:rsidP="00477E9C">
            <w:pPr>
              <w:pStyle w:val="ListParagraph"/>
              <w:numPr>
                <w:ilvl w:val="0"/>
                <w:numId w:val="12"/>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The spine of the curriculum is well planned and sequenced. Subjects have their own identity and interconnect well to provide further motivation and understanding for children</w:t>
            </w:r>
            <w:r w:rsidR="00B44023">
              <w:rPr>
                <w:rFonts w:eastAsia="Times New Roman" w:cstheme="minorHAnsi"/>
                <w:color w:val="000000"/>
                <w:sz w:val="20"/>
                <w:szCs w:val="20"/>
                <w:lang w:eastAsia="en-GB"/>
              </w:rPr>
              <w:t>.</w:t>
            </w:r>
          </w:p>
          <w:p w14:paraId="253BC95D" w14:textId="59B02421" w:rsidR="00215298" w:rsidRPr="00B51D39" w:rsidRDefault="00215298" w:rsidP="00477E9C">
            <w:pPr>
              <w:pStyle w:val="ListParagraph"/>
              <w:numPr>
                <w:ilvl w:val="0"/>
                <w:numId w:val="12"/>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An innovative and passionate SLT drive the intent and ambition of the curriculum. The headteacher works for the Authority providing support for a school with OFSTED notice to improve. Staff are involved with ou</w:t>
            </w:r>
            <w:r w:rsidR="003C690B" w:rsidRPr="00B51D39">
              <w:rPr>
                <w:rFonts w:eastAsia="Times New Roman" w:cstheme="minorHAnsi"/>
                <w:color w:val="000000"/>
                <w:sz w:val="20"/>
                <w:szCs w:val="20"/>
                <w:lang w:eastAsia="en-GB"/>
              </w:rPr>
              <w:t>t</w:t>
            </w:r>
            <w:r w:rsidRPr="00B51D39">
              <w:rPr>
                <w:rFonts w:eastAsia="Times New Roman" w:cstheme="minorHAnsi"/>
                <w:color w:val="000000"/>
                <w:sz w:val="20"/>
                <w:szCs w:val="20"/>
                <w:lang w:eastAsia="en-GB"/>
              </w:rPr>
              <w:t>working their practice across the Authority.</w:t>
            </w:r>
          </w:p>
          <w:p w14:paraId="34A8D96A" w14:textId="08687742" w:rsidR="00215298" w:rsidRPr="00B51D39" w:rsidRDefault="00215298" w:rsidP="00215298">
            <w:pPr>
              <w:pStyle w:val="ListParagraph"/>
              <w:numPr>
                <w:ilvl w:val="0"/>
                <w:numId w:val="12"/>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 xml:space="preserve">Time and professional development </w:t>
            </w:r>
            <w:r w:rsidR="00544991" w:rsidRPr="00B51D39">
              <w:rPr>
                <w:rFonts w:eastAsia="Times New Roman" w:cstheme="minorHAnsi"/>
                <w:color w:val="000000"/>
                <w:sz w:val="20"/>
                <w:szCs w:val="20"/>
                <w:lang w:eastAsia="en-GB"/>
              </w:rPr>
              <w:t>have</w:t>
            </w:r>
            <w:r w:rsidRPr="00B51D39">
              <w:rPr>
                <w:rFonts w:eastAsia="Times New Roman" w:cstheme="minorHAnsi"/>
                <w:color w:val="000000"/>
                <w:sz w:val="20"/>
                <w:szCs w:val="20"/>
                <w:lang w:eastAsia="en-GB"/>
              </w:rPr>
              <w:t xml:space="preserve"> been provided for staff for collective discussion, visioning and planning; considering staff work/life balance agenda</w:t>
            </w:r>
            <w:r w:rsidR="00F22D14">
              <w:rPr>
                <w:rFonts w:eastAsia="Times New Roman" w:cstheme="minorHAnsi"/>
                <w:color w:val="000000"/>
                <w:sz w:val="20"/>
                <w:szCs w:val="20"/>
                <w:lang w:eastAsia="en-GB"/>
              </w:rPr>
              <w:t>.</w:t>
            </w:r>
          </w:p>
        </w:tc>
      </w:tr>
      <w:tr w:rsidR="00A10398" w:rsidRPr="00B51D39" w14:paraId="47F8B038" w14:textId="77777777" w:rsidTr="004E5FE6">
        <w:tc>
          <w:tcPr>
            <w:tcW w:w="15428"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0" w:type="dxa"/>
              <w:left w:w="115" w:type="dxa"/>
              <w:bottom w:w="0" w:type="dxa"/>
              <w:right w:w="115" w:type="dxa"/>
            </w:tcMar>
          </w:tcPr>
          <w:p w14:paraId="14637E80" w14:textId="7CE816E6" w:rsidR="00A10398" w:rsidRPr="00B51D39" w:rsidRDefault="00544991" w:rsidP="00A10398">
            <w:pPr>
              <w:spacing w:after="0" w:line="240" w:lineRule="auto"/>
              <w:rPr>
                <w:rFonts w:eastAsia="Times New Roman" w:cstheme="minorHAnsi"/>
                <w:sz w:val="20"/>
                <w:szCs w:val="20"/>
                <w:lang w:eastAsia="en-GB"/>
              </w:rPr>
            </w:pPr>
            <w:r>
              <w:rPr>
                <w:rFonts w:eastAsia="Times New Roman" w:cstheme="minorHAnsi"/>
                <w:b/>
                <w:bCs/>
                <w:color w:val="000000"/>
                <w:sz w:val="20"/>
                <w:szCs w:val="20"/>
                <w:lang w:eastAsia="en-GB"/>
              </w:rPr>
              <w:t>Implementation and Purpose</w:t>
            </w:r>
            <w:r w:rsidR="00A10398" w:rsidRPr="00B51D39">
              <w:rPr>
                <w:rFonts w:eastAsia="Times New Roman" w:cstheme="minorHAnsi"/>
                <w:b/>
                <w:bCs/>
                <w:color w:val="000000"/>
                <w:sz w:val="20"/>
                <w:szCs w:val="20"/>
                <w:lang w:eastAsia="en-GB"/>
              </w:rPr>
              <w:t xml:space="preserve">: </w:t>
            </w:r>
            <w:r w:rsidR="00215298" w:rsidRPr="00B51D39">
              <w:rPr>
                <w:rFonts w:eastAsia="Times New Roman" w:cstheme="minorHAnsi"/>
                <w:b/>
                <w:bCs/>
                <w:color w:val="000000"/>
                <w:sz w:val="20"/>
                <w:szCs w:val="20"/>
                <w:lang w:eastAsia="en-GB"/>
              </w:rPr>
              <w:t>Key Strengths</w:t>
            </w:r>
            <w:r>
              <w:rPr>
                <w:rFonts w:eastAsia="Times New Roman" w:cstheme="minorHAnsi"/>
                <w:b/>
                <w:bCs/>
                <w:color w:val="000000"/>
                <w:sz w:val="20"/>
                <w:szCs w:val="20"/>
                <w:lang w:eastAsia="en-GB"/>
              </w:rPr>
              <w:t>:</w:t>
            </w:r>
          </w:p>
        </w:tc>
      </w:tr>
      <w:tr w:rsidR="00215298" w:rsidRPr="00B51D39" w14:paraId="55D5E7C0" w14:textId="77777777" w:rsidTr="00544991">
        <w:trPr>
          <w:trHeight w:val="248"/>
        </w:trPr>
        <w:tc>
          <w:tcPr>
            <w:tcW w:w="154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6C5CAC8F" w14:textId="3915729B" w:rsidR="00215298" w:rsidRPr="00B44023" w:rsidRDefault="00215298" w:rsidP="00B44023">
            <w:pPr>
              <w:pStyle w:val="ListParagraph"/>
              <w:numPr>
                <w:ilvl w:val="0"/>
                <w:numId w:val="22"/>
              </w:numPr>
              <w:spacing w:after="0" w:line="240" w:lineRule="auto"/>
              <w:textAlignment w:val="baseline"/>
              <w:rPr>
                <w:rFonts w:eastAsia="Times New Roman" w:cstheme="minorHAnsi"/>
                <w:sz w:val="20"/>
                <w:szCs w:val="20"/>
                <w:lang w:eastAsia="en-GB"/>
              </w:rPr>
            </w:pPr>
            <w:r w:rsidRPr="00B44023">
              <w:rPr>
                <w:rFonts w:eastAsia="Times New Roman" w:cstheme="minorHAnsi"/>
                <w:sz w:val="20"/>
                <w:szCs w:val="20"/>
                <w:lang w:eastAsia="en-GB"/>
              </w:rPr>
              <w:t>Staff have developed bespoke core schema/booklets/planning/schemes of work supporting their own subject knowledge, to ensure key knowledge and skills are taught in a planned and logically sequenced manner. Staff’s secure subject knowledge and planning, sequencing of subjects and lessons is aimed at reducing cognitive load</w:t>
            </w:r>
            <w:r w:rsidR="00245072" w:rsidRPr="00B44023">
              <w:rPr>
                <w:rFonts w:eastAsia="Times New Roman" w:cstheme="minorHAnsi"/>
                <w:sz w:val="20"/>
                <w:szCs w:val="20"/>
                <w:lang w:eastAsia="en-GB"/>
              </w:rPr>
              <w:t xml:space="preserve"> for children.</w:t>
            </w:r>
          </w:p>
          <w:p w14:paraId="3A54E415" w14:textId="46453DB6" w:rsidR="00215298" w:rsidRPr="00B44023" w:rsidRDefault="00215298" w:rsidP="00B44023">
            <w:pPr>
              <w:pStyle w:val="ListParagraph"/>
              <w:numPr>
                <w:ilvl w:val="0"/>
                <w:numId w:val="22"/>
              </w:numPr>
              <w:spacing w:after="0" w:line="240" w:lineRule="auto"/>
              <w:textAlignment w:val="baseline"/>
              <w:rPr>
                <w:rFonts w:eastAsia="Times New Roman" w:cstheme="minorHAnsi"/>
                <w:sz w:val="20"/>
                <w:szCs w:val="20"/>
                <w:lang w:eastAsia="en-GB"/>
              </w:rPr>
            </w:pPr>
            <w:r w:rsidRPr="00B44023">
              <w:rPr>
                <w:rFonts w:eastAsia="Times New Roman" w:cstheme="minorHAnsi"/>
                <w:sz w:val="20"/>
                <w:szCs w:val="20"/>
                <w:lang w:eastAsia="en-GB"/>
              </w:rPr>
              <w:lastRenderedPageBreak/>
              <w:t>SLT and subject leaders have developed bespoke models of learning and teaching that are revised and adapted. These models ensure a collegiate approach of high expectation.</w:t>
            </w:r>
            <w:r w:rsidR="009A4640" w:rsidRPr="00B44023">
              <w:rPr>
                <w:rFonts w:eastAsia="Times New Roman" w:cstheme="minorHAnsi"/>
                <w:sz w:val="20"/>
                <w:szCs w:val="20"/>
                <w:lang w:eastAsia="en-GB"/>
              </w:rPr>
              <w:t xml:space="preserve"> Metacognition, sequencing, learning, scaffolding, support is inherent within the Bradshaw Hall models of learning.</w:t>
            </w:r>
            <w:r w:rsidRPr="00B44023">
              <w:rPr>
                <w:rFonts w:eastAsia="Times New Roman" w:cstheme="minorHAnsi"/>
                <w:sz w:val="20"/>
                <w:szCs w:val="20"/>
                <w:lang w:eastAsia="en-GB"/>
              </w:rPr>
              <w:t xml:space="preserve"> </w:t>
            </w:r>
          </w:p>
          <w:p w14:paraId="65BED677" w14:textId="2BFC3C5A" w:rsidR="00215298" w:rsidRPr="00B44023" w:rsidRDefault="00215298" w:rsidP="00B44023">
            <w:pPr>
              <w:pStyle w:val="ListParagraph"/>
              <w:numPr>
                <w:ilvl w:val="0"/>
                <w:numId w:val="22"/>
              </w:numPr>
              <w:spacing w:after="0" w:line="240" w:lineRule="auto"/>
              <w:textAlignment w:val="baseline"/>
              <w:rPr>
                <w:rFonts w:eastAsia="Times New Roman" w:cstheme="minorHAnsi"/>
                <w:sz w:val="20"/>
                <w:szCs w:val="20"/>
                <w:lang w:eastAsia="en-GB"/>
              </w:rPr>
            </w:pPr>
            <w:r w:rsidRPr="00B44023">
              <w:rPr>
                <w:rFonts w:eastAsia="Times New Roman" w:cstheme="minorHAnsi"/>
                <w:sz w:val="20"/>
                <w:szCs w:val="20"/>
                <w:lang w:eastAsia="en-GB"/>
              </w:rPr>
              <w:t>High quality CPD portfolio and specialist consultants support school’s strive for excellence.</w:t>
            </w:r>
          </w:p>
          <w:p w14:paraId="06A41F17" w14:textId="07029CDE" w:rsidR="003C690B" w:rsidRPr="00B44023" w:rsidRDefault="003C690B" w:rsidP="00B44023">
            <w:pPr>
              <w:pStyle w:val="ListParagraph"/>
              <w:numPr>
                <w:ilvl w:val="0"/>
                <w:numId w:val="22"/>
              </w:numPr>
              <w:spacing w:after="0" w:line="240" w:lineRule="auto"/>
              <w:textAlignment w:val="baseline"/>
              <w:rPr>
                <w:rFonts w:eastAsia="Times New Roman" w:cstheme="minorHAnsi"/>
                <w:sz w:val="20"/>
                <w:szCs w:val="20"/>
                <w:lang w:eastAsia="en-GB"/>
              </w:rPr>
            </w:pPr>
            <w:r w:rsidRPr="00B44023">
              <w:rPr>
                <w:rFonts w:eastAsia="Times New Roman" w:cstheme="minorHAnsi"/>
                <w:sz w:val="20"/>
                <w:szCs w:val="20"/>
                <w:lang w:eastAsia="en-GB"/>
              </w:rPr>
              <w:t xml:space="preserve">Over </w:t>
            </w:r>
            <w:r w:rsidR="00245072" w:rsidRPr="00B44023">
              <w:rPr>
                <w:rFonts w:eastAsia="Times New Roman" w:cstheme="minorHAnsi"/>
                <w:sz w:val="20"/>
                <w:szCs w:val="20"/>
                <w:lang w:eastAsia="en-GB"/>
              </w:rPr>
              <w:t xml:space="preserve">each </w:t>
            </w:r>
            <w:r w:rsidRPr="00B44023">
              <w:rPr>
                <w:rFonts w:eastAsia="Times New Roman" w:cstheme="minorHAnsi"/>
                <w:sz w:val="20"/>
                <w:szCs w:val="20"/>
                <w:lang w:eastAsia="en-GB"/>
              </w:rPr>
              <w:t xml:space="preserve">subject study unit, learning and teaching is planned and delivered </w:t>
            </w:r>
            <w:r w:rsidR="009A4640" w:rsidRPr="00B44023">
              <w:rPr>
                <w:rFonts w:eastAsia="Times New Roman" w:cstheme="minorHAnsi"/>
                <w:sz w:val="20"/>
                <w:szCs w:val="20"/>
                <w:lang w:eastAsia="en-GB"/>
              </w:rPr>
              <w:t xml:space="preserve">so children acquire the skills and knowledge accumulatively. Children have opportunities to apply and integrate their knowledge in different ways. </w:t>
            </w:r>
          </w:p>
          <w:p w14:paraId="6DE4F01D" w14:textId="1FD24937" w:rsidR="009A4640" w:rsidRPr="00B44023" w:rsidRDefault="009A4640" w:rsidP="00B44023">
            <w:pPr>
              <w:pStyle w:val="ListParagraph"/>
              <w:numPr>
                <w:ilvl w:val="0"/>
                <w:numId w:val="22"/>
              </w:numPr>
              <w:spacing w:after="0" w:line="240" w:lineRule="auto"/>
              <w:textAlignment w:val="baseline"/>
              <w:rPr>
                <w:rFonts w:eastAsia="Times New Roman" w:cstheme="minorHAnsi"/>
                <w:sz w:val="20"/>
                <w:szCs w:val="20"/>
                <w:lang w:eastAsia="en-GB"/>
              </w:rPr>
            </w:pPr>
            <w:r w:rsidRPr="00B44023">
              <w:rPr>
                <w:rFonts w:eastAsia="Times New Roman" w:cstheme="minorHAnsi"/>
                <w:sz w:val="20"/>
                <w:szCs w:val="20"/>
                <w:lang w:eastAsia="en-GB"/>
              </w:rPr>
              <w:t>Assessments are used to check understanding and inform future planning.</w:t>
            </w:r>
          </w:p>
          <w:p w14:paraId="614F86CA" w14:textId="14FF4091" w:rsidR="009A4640" w:rsidRPr="00B44023" w:rsidRDefault="009A4640" w:rsidP="00B44023">
            <w:pPr>
              <w:pStyle w:val="ListParagraph"/>
              <w:numPr>
                <w:ilvl w:val="0"/>
                <w:numId w:val="22"/>
              </w:numPr>
              <w:spacing w:after="0" w:line="240" w:lineRule="auto"/>
              <w:textAlignment w:val="baseline"/>
              <w:rPr>
                <w:rFonts w:eastAsia="Times New Roman" w:cstheme="minorHAnsi"/>
                <w:sz w:val="20"/>
                <w:szCs w:val="20"/>
                <w:lang w:eastAsia="en-GB"/>
              </w:rPr>
            </w:pPr>
            <w:r w:rsidRPr="00B44023">
              <w:rPr>
                <w:rFonts w:eastAsia="Times New Roman" w:cstheme="minorHAnsi"/>
                <w:sz w:val="20"/>
                <w:szCs w:val="20"/>
                <w:lang w:eastAsia="en-GB"/>
              </w:rPr>
              <w:t>The curriculum offers both challenge and motivation</w:t>
            </w:r>
            <w:r w:rsidR="00B44023" w:rsidRPr="00B44023">
              <w:rPr>
                <w:rFonts w:eastAsia="Times New Roman" w:cstheme="minorHAnsi"/>
                <w:sz w:val="20"/>
                <w:szCs w:val="20"/>
                <w:lang w:eastAsia="en-GB"/>
              </w:rPr>
              <w:t>.</w:t>
            </w:r>
          </w:p>
          <w:p w14:paraId="48D1CB32" w14:textId="588E8082" w:rsidR="003C690B" w:rsidRPr="00B44023" w:rsidRDefault="003C690B" w:rsidP="00B44023">
            <w:pPr>
              <w:pStyle w:val="ListParagraph"/>
              <w:numPr>
                <w:ilvl w:val="0"/>
                <w:numId w:val="22"/>
              </w:numPr>
              <w:spacing w:after="0" w:line="240" w:lineRule="auto"/>
              <w:textAlignment w:val="baseline"/>
              <w:rPr>
                <w:rFonts w:eastAsia="Times New Roman" w:cstheme="minorHAnsi"/>
                <w:sz w:val="20"/>
                <w:szCs w:val="20"/>
                <w:lang w:eastAsia="en-GB"/>
              </w:rPr>
            </w:pPr>
            <w:r w:rsidRPr="00B44023">
              <w:rPr>
                <w:rFonts w:eastAsia="Times New Roman" w:cstheme="minorHAnsi"/>
                <w:sz w:val="20"/>
                <w:szCs w:val="20"/>
                <w:lang w:eastAsia="en-GB"/>
              </w:rPr>
              <w:t>There is a defined vocabulary use policy implemented across school.</w:t>
            </w:r>
          </w:p>
          <w:p w14:paraId="65366F17" w14:textId="6C311230" w:rsidR="00215298" w:rsidRPr="00B44023" w:rsidRDefault="00215298" w:rsidP="00B44023">
            <w:pPr>
              <w:pStyle w:val="ListParagraph"/>
              <w:numPr>
                <w:ilvl w:val="0"/>
                <w:numId w:val="22"/>
              </w:numPr>
              <w:spacing w:after="0" w:line="240" w:lineRule="auto"/>
              <w:textAlignment w:val="baseline"/>
              <w:rPr>
                <w:rFonts w:eastAsia="Times New Roman" w:cstheme="minorHAnsi"/>
                <w:sz w:val="20"/>
                <w:szCs w:val="20"/>
                <w:lang w:eastAsia="en-GB"/>
              </w:rPr>
            </w:pPr>
            <w:r w:rsidRPr="00B44023">
              <w:rPr>
                <w:rFonts w:eastAsia="Times New Roman" w:cstheme="minorHAnsi"/>
                <w:sz w:val="20"/>
                <w:szCs w:val="20"/>
                <w:lang w:eastAsia="en-GB"/>
              </w:rPr>
              <w:t>A</w:t>
            </w:r>
            <w:r w:rsidR="00245072" w:rsidRPr="00B44023">
              <w:rPr>
                <w:rFonts w:eastAsia="Times New Roman" w:cstheme="minorHAnsi"/>
                <w:sz w:val="20"/>
                <w:szCs w:val="20"/>
                <w:lang w:eastAsia="en-GB"/>
              </w:rPr>
              <w:t>n</w:t>
            </w:r>
            <w:r w:rsidRPr="00B44023">
              <w:rPr>
                <w:rFonts w:eastAsia="Times New Roman" w:cstheme="minorHAnsi"/>
                <w:sz w:val="20"/>
                <w:szCs w:val="20"/>
                <w:lang w:eastAsia="en-GB"/>
              </w:rPr>
              <w:t xml:space="preserve"> evolving Assessment for Learning and feedback policy is employed; assessment and feedback strategies inherent within children’s learning process and teacher’s planning. As a </w:t>
            </w:r>
            <w:r w:rsidR="003C690B" w:rsidRPr="00B44023">
              <w:rPr>
                <w:rFonts w:eastAsia="Times New Roman" w:cstheme="minorHAnsi"/>
                <w:sz w:val="20"/>
                <w:szCs w:val="20"/>
                <w:lang w:eastAsia="en-GB"/>
              </w:rPr>
              <w:t>result,</w:t>
            </w:r>
            <w:r w:rsidRPr="00B44023">
              <w:rPr>
                <w:rFonts w:eastAsia="Times New Roman" w:cstheme="minorHAnsi"/>
                <w:sz w:val="20"/>
                <w:szCs w:val="20"/>
                <w:lang w:eastAsia="en-GB"/>
              </w:rPr>
              <w:t xml:space="preserve"> progress can be evidenced more clearly in books and more consistently through year groups. </w:t>
            </w:r>
          </w:p>
          <w:p w14:paraId="7450B9B7" w14:textId="6EDE42B3" w:rsidR="00215298" w:rsidRPr="00B44023" w:rsidRDefault="00215298" w:rsidP="00B44023">
            <w:pPr>
              <w:pStyle w:val="ListParagraph"/>
              <w:numPr>
                <w:ilvl w:val="0"/>
                <w:numId w:val="22"/>
              </w:numPr>
              <w:spacing w:after="0" w:line="240" w:lineRule="auto"/>
              <w:textAlignment w:val="baseline"/>
              <w:rPr>
                <w:rFonts w:eastAsia="Times New Roman" w:cstheme="minorHAnsi"/>
                <w:sz w:val="20"/>
                <w:szCs w:val="20"/>
                <w:lang w:eastAsia="en-GB"/>
              </w:rPr>
            </w:pPr>
            <w:r w:rsidRPr="00B44023">
              <w:rPr>
                <w:rFonts w:eastAsia="Times New Roman" w:cstheme="minorHAnsi"/>
                <w:sz w:val="20"/>
                <w:szCs w:val="20"/>
                <w:lang w:eastAsia="en-GB"/>
              </w:rPr>
              <w:t>Teaching</w:t>
            </w:r>
            <w:r w:rsidR="00245072" w:rsidRPr="00B44023">
              <w:rPr>
                <w:rFonts w:eastAsia="Times New Roman" w:cstheme="minorHAnsi"/>
                <w:sz w:val="20"/>
                <w:szCs w:val="20"/>
                <w:lang w:eastAsia="en-GB"/>
              </w:rPr>
              <w:t xml:space="preserve"> is</w:t>
            </w:r>
            <w:r w:rsidRPr="00B44023">
              <w:rPr>
                <w:rFonts w:eastAsia="Times New Roman" w:cstheme="minorHAnsi"/>
                <w:sz w:val="20"/>
                <w:szCs w:val="20"/>
                <w:lang w:eastAsia="en-GB"/>
              </w:rPr>
              <w:t xml:space="preserve"> dynamically adapted from assessment; misconception is picked up early; mastery is built into models. As a result, teachers have high expectation for all.</w:t>
            </w:r>
          </w:p>
          <w:p w14:paraId="57F1A50E" w14:textId="71954620" w:rsidR="00215298" w:rsidRPr="00B44023" w:rsidRDefault="00215298" w:rsidP="00B44023">
            <w:pPr>
              <w:pStyle w:val="ListParagraph"/>
              <w:numPr>
                <w:ilvl w:val="0"/>
                <w:numId w:val="22"/>
              </w:numPr>
              <w:spacing w:line="240" w:lineRule="auto"/>
              <w:textAlignment w:val="baseline"/>
              <w:rPr>
                <w:rFonts w:eastAsia="Times New Roman" w:cstheme="minorHAnsi"/>
                <w:sz w:val="20"/>
                <w:szCs w:val="20"/>
                <w:lang w:eastAsia="en-GB"/>
              </w:rPr>
            </w:pPr>
            <w:r w:rsidRPr="00B44023">
              <w:rPr>
                <w:rFonts w:eastAsia="Times New Roman" w:cstheme="minorHAnsi"/>
                <w:sz w:val="20"/>
                <w:szCs w:val="20"/>
                <w:lang w:eastAsia="en-GB"/>
              </w:rPr>
              <w:t>Teaching of key skills, previously an area of development, is a developing strength in school; Grammar, Punctuation and Spelling</w:t>
            </w:r>
            <w:r w:rsidR="00245072" w:rsidRPr="00B44023">
              <w:rPr>
                <w:rFonts w:eastAsia="Times New Roman" w:cstheme="minorHAnsi"/>
                <w:sz w:val="20"/>
                <w:szCs w:val="20"/>
                <w:lang w:eastAsia="en-GB"/>
              </w:rPr>
              <w:t xml:space="preserve"> and</w:t>
            </w:r>
            <w:r w:rsidRPr="00B44023">
              <w:rPr>
                <w:rFonts w:eastAsia="Times New Roman" w:cstheme="minorHAnsi"/>
                <w:sz w:val="20"/>
                <w:szCs w:val="20"/>
                <w:lang w:eastAsia="en-GB"/>
              </w:rPr>
              <w:t xml:space="preserve"> Arithmetic. </w:t>
            </w:r>
          </w:p>
          <w:p w14:paraId="0C893FCF" w14:textId="18F0C8EE" w:rsidR="00215298" w:rsidRPr="005129F9" w:rsidRDefault="00215298" w:rsidP="003C690B">
            <w:pPr>
              <w:spacing w:after="0" w:line="240" w:lineRule="auto"/>
              <w:rPr>
                <w:rFonts w:eastAsia="Times New Roman" w:cstheme="minorHAnsi"/>
                <w:bCs/>
                <w:sz w:val="20"/>
                <w:szCs w:val="20"/>
                <w:lang w:eastAsia="en-GB"/>
              </w:rPr>
            </w:pPr>
            <w:r w:rsidRPr="005129F9">
              <w:rPr>
                <w:rFonts w:eastAsia="Times New Roman" w:cstheme="minorHAnsi"/>
                <w:bCs/>
                <w:sz w:val="20"/>
                <w:szCs w:val="20"/>
                <w:lang w:eastAsia="en-GB"/>
              </w:rPr>
              <w:t>Music is supported by a 0.8 FT music specialist</w:t>
            </w:r>
            <w:r w:rsidR="003C690B" w:rsidRPr="005129F9">
              <w:rPr>
                <w:rFonts w:eastAsia="Times New Roman" w:cstheme="minorHAnsi"/>
                <w:bCs/>
                <w:sz w:val="20"/>
                <w:szCs w:val="20"/>
                <w:lang w:eastAsia="en-GB"/>
              </w:rPr>
              <w:t>,</w:t>
            </w:r>
            <w:r w:rsidRPr="005129F9">
              <w:rPr>
                <w:rFonts w:eastAsia="Times New Roman" w:cstheme="minorHAnsi"/>
                <w:bCs/>
                <w:sz w:val="20"/>
                <w:szCs w:val="20"/>
                <w:lang w:eastAsia="en-GB"/>
              </w:rPr>
              <w:t xml:space="preserve"> PE is </w:t>
            </w:r>
            <w:r w:rsidR="004214E4" w:rsidRPr="005129F9">
              <w:rPr>
                <w:rFonts w:eastAsia="Times New Roman" w:cstheme="minorHAnsi"/>
                <w:bCs/>
                <w:sz w:val="20"/>
                <w:szCs w:val="20"/>
                <w:lang w:eastAsia="en-GB"/>
              </w:rPr>
              <w:t>enhanced</w:t>
            </w:r>
            <w:r w:rsidRPr="005129F9">
              <w:rPr>
                <w:rFonts w:eastAsia="Times New Roman" w:cstheme="minorHAnsi"/>
                <w:bCs/>
                <w:sz w:val="20"/>
                <w:szCs w:val="20"/>
                <w:lang w:eastAsia="en-GB"/>
              </w:rPr>
              <w:t xml:space="preserve"> by specialist coaches</w:t>
            </w:r>
            <w:r w:rsidR="00B44023">
              <w:rPr>
                <w:rFonts w:eastAsia="Times New Roman" w:cstheme="minorHAnsi"/>
                <w:bCs/>
                <w:sz w:val="20"/>
                <w:szCs w:val="20"/>
                <w:lang w:eastAsia="en-GB"/>
              </w:rPr>
              <w:t>.</w:t>
            </w:r>
          </w:p>
          <w:p w14:paraId="08DE22A8" w14:textId="4CE42ED1" w:rsidR="0006018D" w:rsidRPr="0040312C" w:rsidRDefault="0006018D" w:rsidP="003C690B">
            <w:pPr>
              <w:spacing w:after="0" w:line="240" w:lineRule="auto"/>
              <w:rPr>
                <w:rFonts w:eastAsia="Times New Roman" w:cstheme="minorHAnsi"/>
                <w:bCs/>
                <w:sz w:val="12"/>
                <w:szCs w:val="20"/>
                <w:lang w:eastAsia="en-GB"/>
              </w:rPr>
            </w:pPr>
          </w:p>
          <w:p w14:paraId="324DF000" w14:textId="58F86257" w:rsidR="0006018D" w:rsidRPr="005129F9" w:rsidRDefault="0006018D" w:rsidP="0006018D">
            <w:pPr>
              <w:spacing w:after="0" w:line="240" w:lineRule="auto"/>
              <w:textAlignment w:val="baseline"/>
              <w:rPr>
                <w:rFonts w:eastAsia="Times New Roman" w:cstheme="minorHAnsi"/>
                <w:b/>
                <w:bCs/>
                <w:sz w:val="20"/>
                <w:szCs w:val="20"/>
                <w:lang w:eastAsia="en-GB"/>
              </w:rPr>
            </w:pPr>
            <w:r w:rsidRPr="005129F9">
              <w:rPr>
                <w:rFonts w:eastAsia="Times New Roman" w:cstheme="minorHAnsi"/>
                <w:b/>
                <w:bCs/>
                <w:sz w:val="20"/>
                <w:szCs w:val="20"/>
                <w:lang w:eastAsia="en-GB"/>
              </w:rPr>
              <w:t>Each subject area has:</w:t>
            </w:r>
          </w:p>
          <w:p w14:paraId="72FD1081" w14:textId="6F7DA370" w:rsidR="0006018D" w:rsidRPr="005129F9" w:rsidRDefault="0006018D" w:rsidP="0006018D">
            <w:pPr>
              <w:numPr>
                <w:ilvl w:val="0"/>
                <w:numId w:val="15"/>
              </w:numPr>
              <w:spacing w:after="0" w:line="240" w:lineRule="auto"/>
              <w:textAlignment w:val="baseline"/>
              <w:rPr>
                <w:rFonts w:eastAsia="Times New Roman" w:cstheme="minorHAnsi"/>
                <w:sz w:val="20"/>
                <w:szCs w:val="20"/>
                <w:lang w:eastAsia="en-GB"/>
              </w:rPr>
            </w:pPr>
            <w:r w:rsidRPr="005129F9">
              <w:rPr>
                <w:rFonts w:eastAsia="Times New Roman" w:cstheme="minorHAnsi"/>
                <w:sz w:val="20"/>
                <w:szCs w:val="20"/>
                <w:lang w:eastAsia="en-GB"/>
              </w:rPr>
              <w:t>A curriculum map planned and sequenced so that new knowledge and skills are built on what has happened previously</w:t>
            </w:r>
            <w:r w:rsidR="00B44023">
              <w:rPr>
                <w:rFonts w:eastAsia="Times New Roman" w:cstheme="minorHAnsi"/>
                <w:sz w:val="20"/>
                <w:szCs w:val="20"/>
                <w:lang w:eastAsia="en-GB"/>
              </w:rPr>
              <w:t>.</w:t>
            </w:r>
          </w:p>
          <w:p w14:paraId="716F2344" w14:textId="41F401B0" w:rsidR="0006018D" w:rsidRPr="005129F9" w:rsidRDefault="0006018D" w:rsidP="0006018D">
            <w:pPr>
              <w:numPr>
                <w:ilvl w:val="0"/>
                <w:numId w:val="15"/>
              </w:numPr>
              <w:spacing w:after="0" w:line="240" w:lineRule="auto"/>
              <w:textAlignment w:val="baseline"/>
              <w:rPr>
                <w:rFonts w:eastAsia="Times New Roman" w:cstheme="minorHAnsi"/>
                <w:sz w:val="20"/>
                <w:szCs w:val="20"/>
                <w:lang w:eastAsia="en-GB"/>
              </w:rPr>
            </w:pPr>
            <w:r w:rsidRPr="005129F9">
              <w:rPr>
                <w:rFonts w:eastAsia="Times New Roman" w:cstheme="minorHAnsi"/>
                <w:sz w:val="20"/>
                <w:szCs w:val="20"/>
                <w:lang w:eastAsia="en-GB"/>
              </w:rPr>
              <w:t>An overview of subject for the whole school and by year group</w:t>
            </w:r>
            <w:r w:rsidR="00B44023">
              <w:rPr>
                <w:rFonts w:eastAsia="Times New Roman" w:cstheme="minorHAnsi"/>
                <w:sz w:val="20"/>
                <w:szCs w:val="20"/>
                <w:lang w:eastAsia="en-GB"/>
              </w:rPr>
              <w:t>.</w:t>
            </w:r>
          </w:p>
          <w:p w14:paraId="4FA8D207" w14:textId="00091FF3" w:rsidR="0006018D" w:rsidRPr="005129F9" w:rsidRDefault="0006018D" w:rsidP="0006018D">
            <w:pPr>
              <w:numPr>
                <w:ilvl w:val="0"/>
                <w:numId w:val="15"/>
              </w:numPr>
              <w:spacing w:after="0" w:line="240" w:lineRule="auto"/>
              <w:textAlignment w:val="baseline"/>
              <w:rPr>
                <w:rFonts w:eastAsia="Times New Roman" w:cstheme="minorHAnsi"/>
                <w:sz w:val="20"/>
                <w:szCs w:val="20"/>
                <w:lang w:eastAsia="en-GB"/>
              </w:rPr>
            </w:pPr>
            <w:r w:rsidRPr="005129F9">
              <w:rPr>
                <w:rFonts w:eastAsia="Times New Roman" w:cstheme="minorHAnsi"/>
                <w:sz w:val="20"/>
                <w:szCs w:val="20"/>
                <w:lang w:eastAsia="en-GB"/>
              </w:rPr>
              <w:t xml:space="preserve">A subject policy and learning and teaching model in place ensuring consistency and expectancy. There are </w:t>
            </w:r>
            <w:r w:rsidR="00986C73" w:rsidRPr="005129F9">
              <w:rPr>
                <w:rFonts w:eastAsia="Times New Roman" w:cstheme="minorHAnsi"/>
                <w:sz w:val="20"/>
                <w:szCs w:val="20"/>
                <w:lang w:eastAsia="en-GB"/>
              </w:rPr>
              <w:t>PowerPoint</w:t>
            </w:r>
            <w:r w:rsidRPr="005129F9">
              <w:rPr>
                <w:rFonts w:eastAsia="Times New Roman" w:cstheme="minorHAnsi"/>
                <w:sz w:val="20"/>
                <w:szCs w:val="20"/>
                <w:lang w:eastAsia="en-GB"/>
              </w:rPr>
              <w:t xml:space="preserve"> presentations outlining the integrity of each subject</w:t>
            </w:r>
          </w:p>
          <w:p w14:paraId="1A8E26CB" w14:textId="48F19C79" w:rsidR="0006018D" w:rsidRPr="005129F9" w:rsidRDefault="0006018D" w:rsidP="0006018D">
            <w:pPr>
              <w:numPr>
                <w:ilvl w:val="0"/>
                <w:numId w:val="15"/>
              </w:numPr>
              <w:spacing w:after="0" w:line="240" w:lineRule="auto"/>
              <w:textAlignment w:val="baseline"/>
              <w:rPr>
                <w:rFonts w:eastAsia="Times New Roman" w:cstheme="minorHAnsi"/>
                <w:sz w:val="20"/>
                <w:szCs w:val="20"/>
                <w:lang w:eastAsia="en-GB"/>
              </w:rPr>
            </w:pPr>
            <w:r w:rsidRPr="005129F9">
              <w:rPr>
                <w:rFonts w:eastAsia="Times New Roman" w:cstheme="minorHAnsi"/>
                <w:sz w:val="20"/>
                <w:szCs w:val="20"/>
                <w:lang w:eastAsia="en-GB"/>
              </w:rPr>
              <w:t>A</w:t>
            </w:r>
            <w:r w:rsidR="00DA758C" w:rsidRPr="005129F9">
              <w:rPr>
                <w:rFonts w:eastAsia="Times New Roman" w:cstheme="minorHAnsi"/>
                <w:sz w:val="20"/>
                <w:szCs w:val="20"/>
                <w:lang w:eastAsia="en-GB"/>
              </w:rPr>
              <w:t xml:space="preserve">n allocation on the </w:t>
            </w:r>
            <w:r w:rsidRPr="005129F9">
              <w:rPr>
                <w:rFonts w:eastAsia="Times New Roman" w:cstheme="minorHAnsi"/>
                <w:sz w:val="20"/>
                <w:szCs w:val="20"/>
                <w:lang w:eastAsia="en-GB"/>
              </w:rPr>
              <w:t>monitoring schedule</w:t>
            </w:r>
            <w:r w:rsidR="00B44023">
              <w:rPr>
                <w:rFonts w:eastAsia="Times New Roman" w:cstheme="minorHAnsi"/>
                <w:sz w:val="20"/>
                <w:szCs w:val="20"/>
                <w:lang w:eastAsia="en-GB"/>
              </w:rPr>
              <w:t>.</w:t>
            </w:r>
          </w:p>
          <w:p w14:paraId="5A7301D3" w14:textId="780C9822" w:rsidR="0006018D" w:rsidRPr="005129F9" w:rsidRDefault="0006018D" w:rsidP="0006018D">
            <w:pPr>
              <w:numPr>
                <w:ilvl w:val="0"/>
                <w:numId w:val="15"/>
              </w:numPr>
              <w:spacing w:after="0" w:line="240" w:lineRule="auto"/>
              <w:textAlignment w:val="baseline"/>
              <w:rPr>
                <w:rFonts w:eastAsia="Times New Roman" w:cstheme="minorHAnsi"/>
                <w:sz w:val="20"/>
                <w:szCs w:val="20"/>
                <w:lang w:eastAsia="en-GB"/>
              </w:rPr>
            </w:pPr>
            <w:r w:rsidRPr="005129F9">
              <w:rPr>
                <w:rFonts w:eastAsia="Times New Roman" w:cstheme="minorHAnsi"/>
                <w:sz w:val="20"/>
                <w:szCs w:val="20"/>
                <w:lang w:eastAsia="en-GB"/>
              </w:rPr>
              <w:t>Evidence on the website (overview of subject, models and policies etc.)</w:t>
            </w:r>
            <w:r w:rsidR="00B44023">
              <w:rPr>
                <w:rFonts w:eastAsia="Times New Roman" w:cstheme="minorHAnsi"/>
                <w:sz w:val="20"/>
                <w:szCs w:val="20"/>
                <w:lang w:eastAsia="en-GB"/>
              </w:rPr>
              <w:t>.</w:t>
            </w:r>
          </w:p>
          <w:p w14:paraId="0919F1D1" w14:textId="163549D0" w:rsidR="0006018D" w:rsidRPr="005129F9" w:rsidRDefault="0006018D" w:rsidP="0006018D">
            <w:pPr>
              <w:numPr>
                <w:ilvl w:val="0"/>
                <w:numId w:val="15"/>
              </w:numPr>
              <w:spacing w:after="0" w:line="240" w:lineRule="auto"/>
              <w:textAlignment w:val="baseline"/>
              <w:rPr>
                <w:rFonts w:eastAsia="Times New Roman" w:cstheme="minorHAnsi"/>
                <w:sz w:val="20"/>
                <w:szCs w:val="20"/>
                <w:lang w:eastAsia="en-GB"/>
              </w:rPr>
            </w:pPr>
            <w:r w:rsidRPr="005129F9">
              <w:rPr>
                <w:rFonts w:eastAsia="Times New Roman" w:cstheme="minorHAnsi"/>
                <w:sz w:val="20"/>
                <w:szCs w:val="20"/>
                <w:lang w:eastAsia="en-GB"/>
              </w:rPr>
              <w:t>Progression maps</w:t>
            </w:r>
            <w:r w:rsidR="00B44023">
              <w:rPr>
                <w:rFonts w:eastAsia="Times New Roman" w:cstheme="minorHAnsi"/>
                <w:sz w:val="20"/>
                <w:szCs w:val="20"/>
                <w:lang w:eastAsia="en-GB"/>
              </w:rPr>
              <w:t>.</w:t>
            </w:r>
          </w:p>
          <w:p w14:paraId="435EA38F" w14:textId="155D74FA" w:rsidR="0006018D" w:rsidRPr="005129F9" w:rsidRDefault="0006018D" w:rsidP="0006018D">
            <w:pPr>
              <w:numPr>
                <w:ilvl w:val="0"/>
                <w:numId w:val="15"/>
              </w:numPr>
              <w:spacing w:after="0" w:line="240" w:lineRule="auto"/>
              <w:textAlignment w:val="baseline"/>
              <w:rPr>
                <w:rFonts w:eastAsia="Times New Roman" w:cstheme="minorHAnsi"/>
                <w:sz w:val="20"/>
                <w:szCs w:val="20"/>
                <w:lang w:eastAsia="en-GB"/>
              </w:rPr>
            </w:pPr>
            <w:r w:rsidRPr="005129F9">
              <w:rPr>
                <w:rFonts w:eastAsia="Times New Roman" w:cstheme="minorHAnsi"/>
                <w:sz w:val="20"/>
                <w:szCs w:val="20"/>
                <w:lang w:eastAsia="en-GB"/>
              </w:rPr>
              <w:t>Vocabulary lists and progression</w:t>
            </w:r>
            <w:r w:rsidR="00B44023">
              <w:rPr>
                <w:rFonts w:eastAsia="Times New Roman" w:cstheme="minorHAnsi"/>
                <w:sz w:val="20"/>
                <w:szCs w:val="20"/>
                <w:lang w:eastAsia="en-GB"/>
              </w:rPr>
              <w:t>.</w:t>
            </w:r>
          </w:p>
          <w:p w14:paraId="20B58D7A" w14:textId="3D5D4814" w:rsidR="0006018D" w:rsidRPr="005129F9" w:rsidRDefault="0006018D" w:rsidP="0006018D">
            <w:pPr>
              <w:numPr>
                <w:ilvl w:val="0"/>
                <w:numId w:val="15"/>
              </w:numPr>
              <w:spacing w:after="0" w:line="240" w:lineRule="auto"/>
              <w:textAlignment w:val="baseline"/>
              <w:rPr>
                <w:rFonts w:eastAsia="Times New Roman" w:cstheme="minorHAnsi"/>
                <w:sz w:val="20"/>
                <w:szCs w:val="20"/>
                <w:lang w:eastAsia="en-GB"/>
              </w:rPr>
            </w:pPr>
            <w:r w:rsidRPr="005129F9">
              <w:rPr>
                <w:rFonts w:eastAsia="Times New Roman" w:cstheme="minorHAnsi"/>
                <w:sz w:val="20"/>
                <w:szCs w:val="20"/>
                <w:lang w:eastAsia="en-GB"/>
              </w:rPr>
              <w:t>Schemes of work for each year group</w:t>
            </w:r>
            <w:r w:rsidR="00B44023">
              <w:rPr>
                <w:rFonts w:eastAsia="Times New Roman" w:cstheme="minorHAnsi"/>
                <w:sz w:val="20"/>
                <w:szCs w:val="20"/>
                <w:lang w:eastAsia="en-GB"/>
              </w:rPr>
              <w:t>.</w:t>
            </w:r>
          </w:p>
          <w:p w14:paraId="14FBD210" w14:textId="77777777" w:rsidR="0006018D" w:rsidRPr="0040312C" w:rsidRDefault="0006018D" w:rsidP="003C690B">
            <w:pPr>
              <w:numPr>
                <w:ilvl w:val="0"/>
                <w:numId w:val="15"/>
              </w:numPr>
              <w:spacing w:after="0" w:line="240" w:lineRule="auto"/>
              <w:textAlignment w:val="baseline"/>
              <w:rPr>
                <w:rFonts w:eastAsia="Times New Roman" w:cstheme="minorHAnsi"/>
                <w:color w:val="000000"/>
                <w:sz w:val="20"/>
                <w:szCs w:val="20"/>
                <w:lang w:eastAsia="en-GB"/>
              </w:rPr>
            </w:pPr>
            <w:r w:rsidRPr="005129F9">
              <w:rPr>
                <w:rFonts w:eastAsia="Times New Roman" w:cstheme="minorHAnsi"/>
                <w:sz w:val="20"/>
                <w:szCs w:val="20"/>
                <w:lang w:eastAsia="en-GB"/>
              </w:rPr>
              <w:t>2021 data entry for each child by year group</w:t>
            </w:r>
            <w:r w:rsidR="00B44023">
              <w:rPr>
                <w:rFonts w:eastAsia="Times New Roman" w:cstheme="minorHAnsi"/>
                <w:sz w:val="20"/>
                <w:szCs w:val="20"/>
                <w:lang w:eastAsia="en-GB"/>
              </w:rPr>
              <w:t>.</w:t>
            </w:r>
          </w:p>
          <w:p w14:paraId="43B019AD" w14:textId="25FA78DF" w:rsidR="0040312C" w:rsidRPr="00B51D39" w:rsidRDefault="0040312C" w:rsidP="0040312C">
            <w:pPr>
              <w:spacing w:after="0" w:line="240" w:lineRule="auto"/>
              <w:ind w:left="720"/>
              <w:textAlignment w:val="baseline"/>
              <w:rPr>
                <w:rFonts w:eastAsia="Times New Roman" w:cstheme="minorHAnsi"/>
                <w:color w:val="000000"/>
                <w:sz w:val="20"/>
                <w:szCs w:val="20"/>
                <w:lang w:eastAsia="en-GB"/>
              </w:rPr>
            </w:pPr>
          </w:p>
        </w:tc>
      </w:tr>
      <w:tr w:rsidR="003C690B" w:rsidRPr="00B51D39" w14:paraId="63BB5324" w14:textId="77777777" w:rsidTr="004E5FE6">
        <w:trPr>
          <w:trHeight w:val="344"/>
        </w:trPr>
        <w:tc>
          <w:tcPr>
            <w:tcW w:w="15428"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0" w:type="dxa"/>
              <w:left w:w="115" w:type="dxa"/>
              <w:bottom w:w="0" w:type="dxa"/>
              <w:right w:w="115" w:type="dxa"/>
            </w:tcMar>
            <w:vAlign w:val="center"/>
          </w:tcPr>
          <w:p w14:paraId="02E69A55" w14:textId="6EA86C84" w:rsidR="003C690B" w:rsidRPr="00B51D39" w:rsidRDefault="003C690B" w:rsidP="00986C73">
            <w:pPr>
              <w:spacing w:after="0" w:line="240" w:lineRule="auto"/>
              <w:textAlignment w:val="baseline"/>
              <w:rPr>
                <w:rFonts w:eastAsia="Times New Roman" w:cstheme="minorHAnsi"/>
                <w:color w:val="000000"/>
                <w:sz w:val="20"/>
                <w:szCs w:val="20"/>
                <w:lang w:eastAsia="en-GB"/>
              </w:rPr>
            </w:pPr>
            <w:r w:rsidRPr="00B51D39">
              <w:rPr>
                <w:rFonts w:eastAsia="Times New Roman" w:cstheme="minorHAnsi"/>
                <w:b/>
                <w:bCs/>
                <w:color w:val="000000"/>
                <w:sz w:val="20"/>
                <w:szCs w:val="20"/>
                <w:lang w:eastAsia="en-GB"/>
              </w:rPr>
              <w:lastRenderedPageBreak/>
              <w:t>Impact, self-review and improvement: Key Strengths:</w:t>
            </w:r>
          </w:p>
        </w:tc>
      </w:tr>
      <w:tr w:rsidR="003C690B" w:rsidRPr="00B51D39" w14:paraId="34B1956C" w14:textId="77777777" w:rsidTr="00544991">
        <w:trPr>
          <w:trHeight w:val="547"/>
        </w:trPr>
        <w:tc>
          <w:tcPr>
            <w:tcW w:w="154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07E1A587" w14:textId="779F911B" w:rsidR="003C690B" w:rsidRPr="00B51D39" w:rsidRDefault="003C690B" w:rsidP="001E0A77">
            <w:pPr>
              <w:numPr>
                <w:ilvl w:val="0"/>
                <w:numId w:val="20"/>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 xml:space="preserve">The curriculum </w:t>
            </w:r>
            <w:r w:rsidR="009A4640" w:rsidRPr="00B51D39">
              <w:rPr>
                <w:rFonts w:eastAsia="Times New Roman" w:cstheme="minorHAnsi"/>
                <w:color w:val="000000"/>
                <w:sz w:val="20"/>
                <w:szCs w:val="20"/>
                <w:lang w:eastAsia="en-GB"/>
              </w:rPr>
              <w:t>is</w:t>
            </w:r>
            <w:r w:rsidRPr="00B51D39">
              <w:rPr>
                <w:rFonts w:eastAsia="Times New Roman" w:cstheme="minorHAnsi"/>
                <w:color w:val="000000"/>
                <w:sz w:val="20"/>
                <w:szCs w:val="20"/>
                <w:lang w:eastAsia="en-GB"/>
              </w:rPr>
              <w:t xml:space="preserve"> having </w:t>
            </w:r>
            <w:r w:rsidR="0010008B">
              <w:rPr>
                <w:rFonts w:eastAsia="Times New Roman" w:cstheme="minorHAnsi"/>
                <w:color w:val="000000"/>
                <w:sz w:val="20"/>
                <w:szCs w:val="20"/>
                <w:lang w:eastAsia="en-GB"/>
              </w:rPr>
              <w:t xml:space="preserve">a </w:t>
            </w:r>
            <w:r w:rsidRPr="00B51D39">
              <w:rPr>
                <w:rFonts w:eastAsia="Times New Roman" w:cstheme="minorHAnsi"/>
                <w:color w:val="000000"/>
                <w:sz w:val="20"/>
                <w:szCs w:val="20"/>
                <w:lang w:eastAsia="en-GB"/>
              </w:rPr>
              <w:t xml:space="preserve">significant impact on </w:t>
            </w:r>
            <w:r w:rsidR="009A4640" w:rsidRPr="00B51D39">
              <w:rPr>
                <w:rFonts w:eastAsia="Times New Roman" w:cstheme="minorHAnsi"/>
                <w:color w:val="000000"/>
                <w:sz w:val="20"/>
                <w:szCs w:val="20"/>
                <w:lang w:eastAsia="en-GB"/>
              </w:rPr>
              <w:t xml:space="preserve">reducing </w:t>
            </w:r>
            <w:r w:rsidRPr="00B51D39">
              <w:rPr>
                <w:rFonts w:eastAsia="Times New Roman" w:cstheme="minorHAnsi"/>
                <w:color w:val="000000"/>
                <w:sz w:val="20"/>
                <w:szCs w:val="20"/>
                <w:lang w:eastAsia="en-GB"/>
              </w:rPr>
              <w:t>children’s cognitive load</w:t>
            </w:r>
            <w:r w:rsidR="009A4640" w:rsidRPr="00B51D39">
              <w:rPr>
                <w:rFonts w:eastAsia="Times New Roman" w:cstheme="minorHAnsi"/>
                <w:color w:val="000000"/>
                <w:sz w:val="20"/>
                <w:szCs w:val="20"/>
                <w:lang w:eastAsia="en-GB"/>
              </w:rPr>
              <w:t xml:space="preserve">. </w:t>
            </w:r>
            <w:r w:rsidR="00DF0393" w:rsidRPr="00B51D39">
              <w:rPr>
                <w:rFonts w:eastAsia="Times New Roman" w:cstheme="minorHAnsi"/>
                <w:color w:val="000000"/>
                <w:sz w:val="20"/>
                <w:szCs w:val="20"/>
                <w:lang w:eastAsia="en-GB"/>
              </w:rPr>
              <w:t>Subject leaders report c</w:t>
            </w:r>
            <w:r w:rsidR="009A4640" w:rsidRPr="00B51D39">
              <w:rPr>
                <w:rFonts w:eastAsia="Times New Roman" w:cstheme="minorHAnsi"/>
                <w:color w:val="000000"/>
                <w:sz w:val="20"/>
                <w:szCs w:val="20"/>
                <w:lang w:eastAsia="en-GB"/>
              </w:rPr>
              <w:t>hildren know more and remember more.</w:t>
            </w:r>
            <w:r w:rsidRPr="00B51D39">
              <w:rPr>
                <w:rFonts w:eastAsia="Times New Roman" w:cstheme="minorHAnsi"/>
                <w:color w:val="000000"/>
                <w:sz w:val="20"/>
                <w:szCs w:val="20"/>
                <w:lang w:eastAsia="en-GB"/>
              </w:rPr>
              <w:t xml:space="preserve"> </w:t>
            </w:r>
          </w:p>
          <w:p w14:paraId="4D525382" w14:textId="33AF0DFB" w:rsidR="001E0A77" w:rsidRPr="00B51D39" w:rsidRDefault="001E0A77" w:rsidP="001E0A77">
            <w:pPr>
              <w:pStyle w:val="ListParagraph"/>
              <w:numPr>
                <w:ilvl w:val="0"/>
                <w:numId w:val="20"/>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The wider curriculum is having an impact on standards in the core areas</w:t>
            </w:r>
            <w:r w:rsidR="00245072" w:rsidRPr="00B51D39">
              <w:rPr>
                <w:rFonts w:eastAsia="Times New Roman" w:cstheme="minorHAnsi"/>
                <w:color w:val="000000"/>
                <w:sz w:val="20"/>
                <w:szCs w:val="20"/>
                <w:lang w:eastAsia="en-GB"/>
              </w:rPr>
              <w:t xml:space="preserve"> for all groups of children.</w:t>
            </w:r>
          </w:p>
          <w:p w14:paraId="7697EB81" w14:textId="0CC4CDA0" w:rsidR="003C690B" w:rsidRPr="00B51D39" w:rsidRDefault="009A4640" w:rsidP="001E0A77">
            <w:pPr>
              <w:numPr>
                <w:ilvl w:val="0"/>
                <w:numId w:val="20"/>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C</w:t>
            </w:r>
            <w:r w:rsidR="003C690B" w:rsidRPr="00B51D39">
              <w:rPr>
                <w:rFonts w:eastAsia="Times New Roman" w:cstheme="minorHAnsi"/>
                <w:color w:val="000000"/>
                <w:sz w:val="20"/>
                <w:szCs w:val="20"/>
                <w:lang w:eastAsia="en-GB"/>
              </w:rPr>
              <w:t>hildren are</w:t>
            </w:r>
            <w:r w:rsidRPr="00B51D39">
              <w:rPr>
                <w:rFonts w:eastAsia="Times New Roman" w:cstheme="minorHAnsi"/>
                <w:color w:val="000000"/>
                <w:sz w:val="20"/>
                <w:szCs w:val="20"/>
                <w:lang w:eastAsia="en-GB"/>
              </w:rPr>
              <w:t xml:space="preserve"> extremely</w:t>
            </w:r>
            <w:r w:rsidR="003C690B" w:rsidRPr="00B51D39">
              <w:rPr>
                <w:rFonts w:eastAsia="Times New Roman" w:cstheme="minorHAnsi"/>
                <w:color w:val="000000"/>
                <w:sz w:val="20"/>
                <w:szCs w:val="20"/>
                <w:lang w:eastAsia="en-GB"/>
              </w:rPr>
              <w:t xml:space="preserve"> well prepared for their next stage of learning- socially, morally, culturally and educationally</w:t>
            </w:r>
            <w:r w:rsidR="00B44023">
              <w:rPr>
                <w:rFonts w:eastAsia="Times New Roman" w:cstheme="minorHAnsi"/>
                <w:color w:val="000000"/>
                <w:sz w:val="20"/>
                <w:szCs w:val="20"/>
                <w:lang w:eastAsia="en-GB"/>
              </w:rPr>
              <w:t>.</w:t>
            </w:r>
          </w:p>
          <w:p w14:paraId="3D32AE4C" w14:textId="75112241" w:rsidR="003C690B" w:rsidRPr="00B51D39" w:rsidRDefault="003C690B" w:rsidP="001E0A77">
            <w:pPr>
              <w:numPr>
                <w:ilvl w:val="0"/>
                <w:numId w:val="20"/>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Subject leaders and SLT monitor and evaluate the curriculum through regular book flicks; triangulating book looks with pupil voice and classroom observations</w:t>
            </w:r>
            <w:r w:rsidR="00B44023">
              <w:rPr>
                <w:rFonts w:eastAsia="Times New Roman" w:cstheme="minorHAnsi"/>
                <w:color w:val="000000"/>
                <w:sz w:val="20"/>
                <w:szCs w:val="20"/>
                <w:lang w:eastAsia="en-GB"/>
              </w:rPr>
              <w:t>.</w:t>
            </w:r>
          </w:p>
          <w:p w14:paraId="5C556BF4" w14:textId="1E1196E3" w:rsidR="003C690B" w:rsidRPr="00B51D39" w:rsidRDefault="003C690B" w:rsidP="001E0A77">
            <w:pPr>
              <w:numPr>
                <w:ilvl w:val="0"/>
                <w:numId w:val="20"/>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Quality CPD from SLT, consultants and advisors support the curriculum intent. Planning surgeries are provided to support staff.</w:t>
            </w:r>
          </w:p>
          <w:p w14:paraId="541B6162" w14:textId="23D6412F" w:rsidR="003C690B" w:rsidRPr="00B51D39" w:rsidRDefault="003C690B" w:rsidP="001E0A77">
            <w:pPr>
              <w:numPr>
                <w:ilvl w:val="0"/>
                <w:numId w:val="20"/>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Data for core subject areas is recorded, uploaded reviewed through pupil progress meetings termly. Attainment and progress are monitored. </w:t>
            </w:r>
          </w:p>
          <w:p w14:paraId="3973BC1A" w14:textId="77777777" w:rsidR="003C690B" w:rsidRPr="00B51D39" w:rsidRDefault="003C690B" w:rsidP="001E0A77">
            <w:pPr>
              <w:numPr>
                <w:ilvl w:val="0"/>
                <w:numId w:val="20"/>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In 2020-21 school trialled data capture for all subjects.</w:t>
            </w:r>
          </w:p>
          <w:p w14:paraId="28040092" w14:textId="52B8EE3A" w:rsidR="003C690B" w:rsidRPr="00B51D39" w:rsidRDefault="003C690B" w:rsidP="001E0A77">
            <w:pPr>
              <w:numPr>
                <w:ilvl w:val="0"/>
                <w:numId w:val="20"/>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 xml:space="preserve">School have used EEF guidelines to implement intervention programmes particularly around pupils not reading to an age appropriate level and fluency. </w:t>
            </w:r>
          </w:p>
          <w:p w14:paraId="3C96B3AF" w14:textId="6E37A0BC" w:rsidR="003C690B" w:rsidRPr="00B51D39" w:rsidRDefault="003C690B" w:rsidP="001E0A77">
            <w:pPr>
              <w:numPr>
                <w:ilvl w:val="0"/>
                <w:numId w:val="20"/>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 xml:space="preserve">PPG monies have been effectively used to ensure cultural capacity for vulnerable children. </w:t>
            </w:r>
            <w:r w:rsidR="00245072" w:rsidRPr="00B51D39">
              <w:rPr>
                <w:rFonts w:eastAsia="Times New Roman" w:cstheme="minorHAnsi"/>
                <w:color w:val="000000"/>
                <w:sz w:val="20"/>
                <w:szCs w:val="20"/>
                <w:lang w:eastAsia="en-GB"/>
              </w:rPr>
              <w:t>School has presented at the Stockport Headteacher’s Conference: School through the lens of PPG.</w:t>
            </w:r>
          </w:p>
          <w:p w14:paraId="204DC997" w14:textId="2D5BFB1F" w:rsidR="00A91737" w:rsidRPr="00B51D39" w:rsidRDefault="003C690B" w:rsidP="001E0A77">
            <w:pPr>
              <w:numPr>
                <w:ilvl w:val="0"/>
                <w:numId w:val="20"/>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 xml:space="preserve">Pupil voice reveals </w:t>
            </w:r>
            <w:r w:rsidR="00DF0393" w:rsidRPr="00B51D39">
              <w:rPr>
                <w:rFonts w:eastAsia="Times New Roman" w:cstheme="minorHAnsi"/>
                <w:color w:val="000000"/>
                <w:sz w:val="20"/>
                <w:szCs w:val="20"/>
                <w:lang w:eastAsia="en-GB"/>
              </w:rPr>
              <w:t>children know more, remember more and make links across subjects and themes</w:t>
            </w:r>
            <w:r w:rsidR="00B44023">
              <w:rPr>
                <w:rFonts w:eastAsia="Times New Roman" w:cstheme="minorHAnsi"/>
                <w:color w:val="000000"/>
                <w:sz w:val="20"/>
                <w:szCs w:val="20"/>
                <w:lang w:eastAsia="en-GB"/>
              </w:rPr>
              <w:t>.</w:t>
            </w:r>
          </w:p>
          <w:p w14:paraId="42AC55C8" w14:textId="77777777" w:rsidR="003C690B" w:rsidRDefault="00A91737" w:rsidP="001E0A77">
            <w:pPr>
              <w:numPr>
                <w:ilvl w:val="0"/>
                <w:numId w:val="20"/>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 xml:space="preserve">Impact of subject leaders </w:t>
            </w:r>
            <w:r w:rsidR="00245072" w:rsidRPr="00B51D39">
              <w:rPr>
                <w:rFonts w:eastAsia="Times New Roman" w:cstheme="minorHAnsi"/>
                <w:color w:val="000000"/>
                <w:sz w:val="20"/>
                <w:szCs w:val="20"/>
                <w:lang w:eastAsia="en-GB"/>
              </w:rPr>
              <w:t xml:space="preserve">and middle leadership </w:t>
            </w:r>
            <w:r w:rsidRPr="00B51D39">
              <w:rPr>
                <w:rFonts w:eastAsia="Times New Roman" w:cstheme="minorHAnsi"/>
                <w:color w:val="000000"/>
                <w:sz w:val="20"/>
                <w:szCs w:val="20"/>
                <w:lang w:eastAsia="en-GB"/>
              </w:rPr>
              <w:t xml:space="preserve">has been significant. </w:t>
            </w:r>
          </w:p>
          <w:p w14:paraId="10CD7296" w14:textId="1BB67B7E" w:rsidR="0040312C" w:rsidRPr="00B51D39" w:rsidRDefault="0040312C" w:rsidP="0040312C">
            <w:pPr>
              <w:spacing w:after="0" w:line="240" w:lineRule="auto"/>
              <w:ind w:left="720"/>
              <w:textAlignment w:val="baseline"/>
              <w:rPr>
                <w:rFonts w:eastAsia="Times New Roman" w:cstheme="minorHAnsi"/>
                <w:color w:val="000000"/>
                <w:sz w:val="20"/>
                <w:szCs w:val="20"/>
                <w:lang w:eastAsia="en-GB"/>
              </w:rPr>
            </w:pPr>
          </w:p>
        </w:tc>
      </w:tr>
      <w:tr w:rsidR="003C690B" w:rsidRPr="00B51D39" w14:paraId="55A8EF6D" w14:textId="77777777" w:rsidTr="004E5FE6">
        <w:trPr>
          <w:trHeight w:val="336"/>
        </w:trPr>
        <w:tc>
          <w:tcPr>
            <w:tcW w:w="15428" w:type="dxa"/>
            <w:tcBorders>
              <w:top w:val="single" w:sz="4" w:space="0" w:color="auto"/>
              <w:left w:val="single" w:sz="4" w:space="0" w:color="auto"/>
              <w:bottom w:val="single" w:sz="4" w:space="0" w:color="auto"/>
              <w:right w:val="single" w:sz="4" w:space="0" w:color="auto"/>
            </w:tcBorders>
            <w:shd w:val="clear" w:color="auto" w:fill="BDD6EE" w:themeFill="accent5" w:themeFillTint="66"/>
            <w:tcMar>
              <w:top w:w="0" w:type="dxa"/>
              <w:left w:w="115" w:type="dxa"/>
              <w:bottom w:w="0" w:type="dxa"/>
              <w:right w:w="115" w:type="dxa"/>
            </w:tcMar>
            <w:vAlign w:val="center"/>
          </w:tcPr>
          <w:p w14:paraId="21A86EA2" w14:textId="509C7DDF" w:rsidR="003C690B" w:rsidRPr="00B51D39" w:rsidRDefault="003C690B" w:rsidP="00986C73">
            <w:pPr>
              <w:spacing w:after="0" w:line="240" w:lineRule="auto"/>
              <w:rPr>
                <w:rFonts w:eastAsia="Times New Roman" w:cstheme="minorHAnsi"/>
                <w:b/>
                <w:color w:val="000000"/>
                <w:sz w:val="20"/>
                <w:szCs w:val="20"/>
                <w:lang w:eastAsia="en-GB"/>
              </w:rPr>
            </w:pPr>
            <w:r w:rsidRPr="00B51D39">
              <w:rPr>
                <w:rFonts w:eastAsia="Times New Roman" w:cstheme="minorHAnsi"/>
                <w:b/>
                <w:color w:val="000000"/>
                <w:sz w:val="20"/>
                <w:szCs w:val="20"/>
                <w:lang w:eastAsia="en-GB"/>
              </w:rPr>
              <w:t>Current and future actions to further enhance the curriculum so it can be the best it can be:</w:t>
            </w:r>
          </w:p>
        </w:tc>
      </w:tr>
      <w:tr w:rsidR="003C690B" w:rsidRPr="00B51D39" w14:paraId="69D1409D" w14:textId="77777777" w:rsidTr="00544991">
        <w:trPr>
          <w:trHeight w:val="258"/>
        </w:trPr>
        <w:tc>
          <w:tcPr>
            <w:tcW w:w="1542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71E38E56" w14:textId="69A2C55B" w:rsidR="003C690B" w:rsidRPr="005129F9" w:rsidRDefault="00DA758C" w:rsidP="003C690B">
            <w:pPr>
              <w:pStyle w:val="ListParagraph"/>
              <w:numPr>
                <w:ilvl w:val="0"/>
                <w:numId w:val="37"/>
              </w:numPr>
              <w:suppressAutoHyphens/>
              <w:autoSpaceDN w:val="0"/>
              <w:spacing w:after="0" w:line="240" w:lineRule="auto"/>
              <w:contextualSpacing w:val="0"/>
              <w:textAlignment w:val="baseline"/>
              <w:rPr>
                <w:rFonts w:cstheme="minorHAnsi"/>
                <w:bCs/>
                <w:sz w:val="20"/>
                <w:szCs w:val="20"/>
              </w:rPr>
            </w:pPr>
            <w:r w:rsidRPr="005129F9">
              <w:rPr>
                <w:rFonts w:cstheme="minorHAnsi"/>
                <w:bCs/>
                <w:sz w:val="20"/>
                <w:szCs w:val="20"/>
              </w:rPr>
              <w:t>Despite being a strength, continue to develop</w:t>
            </w:r>
            <w:r w:rsidR="003C690B" w:rsidRPr="005129F9">
              <w:rPr>
                <w:rFonts w:cstheme="minorHAnsi"/>
                <w:bCs/>
                <w:sz w:val="20"/>
                <w:szCs w:val="20"/>
              </w:rPr>
              <w:t xml:space="preserve"> subject leaders and building middle leadership capacity.</w:t>
            </w:r>
          </w:p>
          <w:p w14:paraId="41D86CB5" w14:textId="77777777" w:rsidR="003C690B" w:rsidRPr="005129F9" w:rsidRDefault="003C690B" w:rsidP="003C690B">
            <w:pPr>
              <w:pStyle w:val="ListParagraph"/>
              <w:numPr>
                <w:ilvl w:val="0"/>
                <w:numId w:val="37"/>
              </w:numPr>
              <w:suppressAutoHyphens/>
              <w:autoSpaceDN w:val="0"/>
              <w:spacing w:after="0" w:line="240" w:lineRule="auto"/>
              <w:contextualSpacing w:val="0"/>
              <w:textAlignment w:val="baseline"/>
              <w:rPr>
                <w:rFonts w:cstheme="minorHAnsi"/>
                <w:bCs/>
                <w:sz w:val="20"/>
                <w:szCs w:val="20"/>
              </w:rPr>
            </w:pPr>
            <w:r w:rsidRPr="005129F9">
              <w:rPr>
                <w:rFonts w:cstheme="minorHAnsi"/>
                <w:bCs/>
                <w:sz w:val="20"/>
                <w:szCs w:val="20"/>
              </w:rPr>
              <w:t>Consistency of approach in teaching, learning and outcomes for each subject area including defining and embedding Key Concepts in all subjects.</w:t>
            </w:r>
          </w:p>
          <w:p w14:paraId="26CF3226" w14:textId="01136980" w:rsidR="003C690B" w:rsidRPr="005129F9" w:rsidRDefault="003C690B" w:rsidP="003C690B">
            <w:pPr>
              <w:pStyle w:val="ListParagraph"/>
              <w:numPr>
                <w:ilvl w:val="0"/>
                <w:numId w:val="37"/>
              </w:numPr>
              <w:suppressAutoHyphens/>
              <w:autoSpaceDN w:val="0"/>
              <w:spacing w:after="0" w:line="240" w:lineRule="auto"/>
              <w:contextualSpacing w:val="0"/>
              <w:textAlignment w:val="baseline"/>
              <w:rPr>
                <w:rFonts w:cstheme="minorHAnsi"/>
                <w:bCs/>
                <w:sz w:val="20"/>
                <w:szCs w:val="20"/>
              </w:rPr>
            </w:pPr>
            <w:r w:rsidRPr="005129F9">
              <w:rPr>
                <w:rFonts w:cstheme="minorHAnsi"/>
                <w:bCs/>
                <w:sz w:val="20"/>
                <w:szCs w:val="20"/>
              </w:rPr>
              <w:t>Reflect upon and further refine current schemes of work to continue to build cultural capital.</w:t>
            </w:r>
          </w:p>
          <w:p w14:paraId="60C2F345" w14:textId="1572A34C" w:rsidR="00A91737" w:rsidRDefault="00A91737" w:rsidP="003C690B">
            <w:pPr>
              <w:pStyle w:val="ListParagraph"/>
              <w:numPr>
                <w:ilvl w:val="0"/>
                <w:numId w:val="37"/>
              </w:numPr>
              <w:suppressAutoHyphens/>
              <w:autoSpaceDN w:val="0"/>
              <w:spacing w:after="0" w:line="240" w:lineRule="auto"/>
              <w:contextualSpacing w:val="0"/>
              <w:textAlignment w:val="baseline"/>
              <w:rPr>
                <w:rFonts w:cstheme="minorHAnsi"/>
                <w:bCs/>
                <w:sz w:val="20"/>
                <w:szCs w:val="20"/>
              </w:rPr>
            </w:pPr>
            <w:r w:rsidRPr="005129F9">
              <w:rPr>
                <w:rFonts w:cstheme="minorHAnsi"/>
                <w:bCs/>
                <w:sz w:val="20"/>
                <w:szCs w:val="20"/>
              </w:rPr>
              <w:t>Provide Governors with a greater lens on curriculum matters following Covid. Link subject leaders with nominated Governor for greater transparency.</w:t>
            </w:r>
          </w:p>
          <w:p w14:paraId="69EF4C6F" w14:textId="77777777" w:rsidR="0040312C" w:rsidRPr="005129F9" w:rsidRDefault="0040312C" w:rsidP="0040312C">
            <w:pPr>
              <w:pStyle w:val="ListParagraph"/>
              <w:suppressAutoHyphens/>
              <w:autoSpaceDN w:val="0"/>
              <w:spacing w:after="0" w:line="240" w:lineRule="auto"/>
              <w:contextualSpacing w:val="0"/>
              <w:textAlignment w:val="baseline"/>
              <w:rPr>
                <w:rFonts w:cstheme="minorHAnsi"/>
                <w:bCs/>
                <w:sz w:val="20"/>
                <w:szCs w:val="20"/>
              </w:rPr>
            </w:pPr>
          </w:p>
          <w:p w14:paraId="7A562662" w14:textId="77777777" w:rsidR="003C690B" w:rsidRPr="005129F9" w:rsidRDefault="003C690B" w:rsidP="003C690B">
            <w:pPr>
              <w:spacing w:after="0" w:line="240" w:lineRule="auto"/>
              <w:rPr>
                <w:rFonts w:cstheme="minorHAnsi"/>
                <w:bCs/>
                <w:sz w:val="20"/>
                <w:szCs w:val="20"/>
              </w:rPr>
            </w:pPr>
            <w:r w:rsidRPr="005129F9">
              <w:rPr>
                <w:rFonts w:cstheme="minorHAnsi"/>
                <w:bCs/>
                <w:sz w:val="20"/>
                <w:szCs w:val="20"/>
              </w:rPr>
              <w:t>Further to this SLT will explore:</w:t>
            </w:r>
          </w:p>
          <w:p w14:paraId="399C3960" w14:textId="77777777" w:rsidR="0040312C" w:rsidRDefault="003C690B" w:rsidP="003E3DB8">
            <w:pPr>
              <w:spacing w:after="0" w:line="240" w:lineRule="auto"/>
              <w:rPr>
                <w:rFonts w:cstheme="minorHAnsi"/>
                <w:bCs/>
                <w:sz w:val="20"/>
                <w:szCs w:val="20"/>
              </w:rPr>
            </w:pPr>
            <w:r w:rsidRPr="005129F9">
              <w:rPr>
                <w:rFonts w:cstheme="minorHAnsi"/>
                <w:bCs/>
                <w:sz w:val="20"/>
                <w:szCs w:val="20"/>
              </w:rPr>
              <w:t xml:space="preserve">Embedding assessment procedures to develop teacher understanding of what ‘expected </w:t>
            </w:r>
            <w:r w:rsidR="00DA758C" w:rsidRPr="005129F9">
              <w:rPr>
                <w:rFonts w:cstheme="minorHAnsi"/>
                <w:bCs/>
                <w:sz w:val="20"/>
                <w:szCs w:val="20"/>
              </w:rPr>
              <w:t xml:space="preserve">and greater depth </w:t>
            </w:r>
            <w:r w:rsidRPr="005129F9">
              <w:rPr>
                <w:rFonts w:cstheme="minorHAnsi"/>
                <w:bCs/>
                <w:sz w:val="20"/>
                <w:szCs w:val="20"/>
              </w:rPr>
              <w:t>standard’ looks like in the wider curriculum areas.</w:t>
            </w:r>
          </w:p>
          <w:p w14:paraId="59C4B143" w14:textId="29158501" w:rsidR="0040312C" w:rsidRPr="0040312C" w:rsidRDefault="0040312C" w:rsidP="003E3DB8">
            <w:pPr>
              <w:spacing w:after="0" w:line="240" w:lineRule="auto"/>
              <w:rPr>
                <w:rFonts w:cstheme="minorHAnsi"/>
                <w:bCs/>
                <w:sz w:val="20"/>
                <w:szCs w:val="20"/>
              </w:rPr>
            </w:pPr>
          </w:p>
        </w:tc>
      </w:tr>
    </w:tbl>
    <w:p w14:paraId="517ED43F" w14:textId="422ECDF6" w:rsidR="008C246A" w:rsidRPr="00B51D39" w:rsidRDefault="00F7155B" w:rsidP="00D95C27">
      <w:pPr>
        <w:spacing w:before="240" w:after="240" w:line="240" w:lineRule="auto"/>
        <w:rPr>
          <w:rFonts w:eastAsia="Times New Roman" w:cstheme="minorHAnsi"/>
          <w:sz w:val="20"/>
          <w:szCs w:val="20"/>
          <w:lang w:eastAsia="en-GB"/>
        </w:rPr>
      </w:pPr>
      <w:r w:rsidRPr="00B51D39">
        <w:rPr>
          <w:rFonts w:eastAsia="Times New Roman" w:cstheme="minorHAnsi"/>
          <w:b/>
          <w:bCs/>
          <w:color w:val="000000"/>
          <w:sz w:val="20"/>
          <w:szCs w:val="20"/>
          <w:lang w:eastAsia="en-GB"/>
        </w:rPr>
        <w:lastRenderedPageBreak/>
        <w:t>Subject position:</w:t>
      </w:r>
      <w:r w:rsidR="00A91737" w:rsidRPr="00B51D39">
        <w:rPr>
          <w:rFonts w:eastAsia="Times New Roman" w:cstheme="minorHAnsi"/>
          <w:b/>
          <w:bCs/>
          <w:color w:val="000000"/>
          <w:sz w:val="20"/>
          <w:szCs w:val="20"/>
          <w:lang w:eastAsia="en-GB"/>
        </w:rPr>
        <w:t xml:space="preserve"> </w:t>
      </w:r>
      <w:r w:rsidRPr="00B51D39">
        <w:rPr>
          <w:rFonts w:eastAsia="Times New Roman" w:cstheme="minorHAnsi"/>
          <w:color w:val="000000"/>
          <w:sz w:val="20"/>
          <w:szCs w:val="20"/>
          <w:lang w:eastAsia="en-GB"/>
        </w:rPr>
        <w:t xml:space="preserve">All leaders are proactive in regularly monitoring and evaluating our whole school approach to </w:t>
      </w:r>
      <w:r w:rsidR="00EE5F4D" w:rsidRPr="00B51D39">
        <w:rPr>
          <w:rFonts w:eastAsia="Times New Roman" w:cstheme="minorHAnsi"/>
          <w:color w:val="000000"/>
          <w:sz w:val="20"/>
          <w:szCs w:val="20"/>
          <w:lang w:eastAsia="en-GB"/>
        </w:rPr>
        <w:t>the curriculum</w:t>
      </w:r>
      <w:r w:rsidRPr="00B51D39">
        <w:rPr>
          <w:rFonts w:eastAsia="Times New Roman" w:cstheme="minorHAnsi"/>
          <w:color w:val="000000"/>
          <w:sz w:val="20"/>
          <w:szCs w:val="20"/>
          <w:lang w:eastAsia="en-GB"/>
        </w:rPr>
        <w:t xml:space="preserve">. The </w:t>
      </w:r>
      <w:r w:rsidR="00EE5F4D" w:rsidRPr="00B51D39">
        <w:rPr>
          <w:rFonts w:eastAsia="Times New Roman" w:cstheme="minorHAnsi"/>
          <w:b/>
          <w:color w:val="000000"/>
          <w:sz w:val="20"/>
          <w:szCs w:val="20"/>
          <w:lang w:eastAsia="en-GB"/>
        </w:rPr>
        <w:t>‘Subject Key Action Overview 2021-22’</w:t>
      </w:r>
      <w:r w:rsidRPr="00B51D39">
        <w:rPr>
          <w:rFonts w:eastAsia="Times New Roman" w:cstheme="minorHAnsi"/>
          <w:b/>
          <w:color w:val="000000"/>
          <w:sz w:val="20"/>
          <w:szCs w:val="20"/>
          <w:lang w:eastAsia="en-GB"/>
        </w:rPr>
        <w:t xml:space="preserve"> </w:t>
      </w:r>
      <w:r w:rsidRPr="00B51D39">
        <w:rPr>
          <w:rFonts w:eastAsia="Times New Roman" w:cstheme="minorHAnsi"/>
          <w:color w:val="000000"/>
          <w:sz w:val="20"/>
          <w:szCs w:val="20"/>
          <w:lang w:eastAsia="en-GB"/>
        </w:rPr>
        <w:t>summarises our evaluation of the current position of each subject. Subjects that are ‘enhancing’ are those that already have strong outcomes and only require small tweaks or refinements. Subjects that are ‘developing’ require whole school approaches to be further embedded and/or to develop greater consistency in implementation. Subjects that are ‘focusing’ require greater work on their intent and implementation to ensure full coverage of the national curriculum.</w:t>
      </w:r>
      <w:r w:rsidR="00EE5F4D" w:rsidRPr="00B51D39">
        <w:rPr>
          <w:rFonts w:eastAsia="Times New Roman" w:cstheme="minorHAnsi"/>
          <w:color w:val="000000"/>
          <w:sz w:val="20"/>
          <w:szCs w:val="20"/>
          <w:lang w:eastAsia="en-GB"/>
        </w:rPr>
        <w:t xml:space="preserve"> </w:t>
      </w:r>
    </w:p>
    <w:tbl>
      <w:tblPr>
        <w:tblW w:w="5020" w:type="pct"/>
        <w:jc w:val="center"/>
        <w:tblCellMar>
          <w:top w:w="15" w:type="dxa"/>
          <w:left w:w="15" w:type="dxa"/>
          <w:bottom w:w="15" w:type="dxa"/>
          <w:right w:w="15" w:type="dxa"/>
        </w:tblCellMar>
        <w:tblLook w:val="04A0" w:firstRow="1" w:lastRow="0" w:firstColumn="1" w:lastColumn="0" w:noHBand="0" w:noVBand="1"/>
      </w:tblPr>
      <w:tblGrid>
        <w:gridCol w:w="15482"/>
      </w:tblGrid>
      <w:tr w:rsidR="008C246A" w:rsidRPr="00B51D39" w14:paraId="34A095D1" w14:textId="77777777" w:rsidTr="00544991">
        <w:trPr>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100" w:type="dxa"/>
              <w:left w:w="100" w:type="dxa"/>
              <w:bottom w:w="100" w:type="dxa"/>
              <w:right w:w="100" w:type="dxa"/>
            </w:tcMar>
            <w:hideMark/>
          </w:tcPr>
          <w:p w14:paraId="2F5A41F1" w14:textId="1E00048E" w:rsidR="008C246A" w:rsidRPr="00B51D39" w:rsidRDefault="008C246A" w:rsidP="00A362ED">
            <w:pPr>
              <w:spacing w:after="0" w:line="240" w:lineRule="auto"/>
              <w:jc w:val="center"/>
              <w:rPr>
                <w:rFonts w:eastAsia="Times New Roman" w:cstheme="minorHAnsi"/>
                <w:sz w:val="20"/>
                <w:szCs w:val="20"/>
                <w:lang w:eastAsia="en-GB"/>
              </w:rPr>
            </w:pPr>
            <w:bookmarkStart w:id="6" w:name="_Hlk94792304"/>
            <w:r w:rsidRPr="00B51D39">
              <w:rPr>
                <w:rFonts w:eastAsia="Times New Roman" w:cstheme="minorHAnsi"/>
                <w:b/>
                <w:bCs/>
                <w:color w:val="000000"/>
                <w:sz w:val="20"/>
                <w:szCs w:val="20"/>
                <w:lang w:eastAsia="en-GB"/>
              </w:rPr>
              <w:t>BEHAVIOUR</w:t>
            </w:r>
            <w:r w:rsidR="00EB1BC1" w:rsidRPr="00B51D39">
              <w:rPr>
                <w:rFonts w:eastAsia="Times New Roman" w:cstheme="minorHAnsi"/>
                <w:b/>
                <w:bCs/>
                <w:color w:val="000000"/>
                <w:sz w:val="20"/>
                <w:szCs w:val="20"/>
                <w:lang w:eastAsia="en-GB"/>
              </w:rPr>
              <w:t xml:space="preserve"> AND ATTITUDES</w:t>
            </w:r>
            <w:r w:rsidRPr="00B51D39">
              <w:rPr>
                <w:rFonts w:eastAsia="Times New Roman" w:cstheme="minorHAnsi"/>
                <w:b/>
                <w:bCs/>
                <w:color w:val="000000"/>
                <w:sz w:val="20"/>
                <w:szCs w:val="20"/>
                <w:lang w:eastAsia="en-GB"/>
              </w:rPr>
              <w:t xml:space="preserve"> </w:t>
            </w:r>
            <w:r w:rsidR="00336AD6">
              <w:rPr>
                <w:rFonts w:eastAsia="Times New Roman" w:cstheme="minorHAnsi"/>
                <w:b/>
                <w:bCs/>
                <w:color w:val="000000"/>
                <w:sz w:val="20"/>
                <w:szCs w:val="20"/>
                <w:lang w:eastAsia="en-GB"/>
              </w:rPr>
              <w:t>&amp;</w:t>
            </w:r>
            <w:r w:rsidRPr="00B51D39">
              <w:rPr>
                <w:rFonts w:eastAsia="Times New Roman" w:cstheme="minorHAnsi"/>
                <w:b/>
                <w:bCs/>
                <w:color w:val="000000"/>
                <w:sz w:val="20"/>
                <w:szCs w:val="20"/>
                <w:lang w:eastAsia="en-GB"/>
              </w:rPr>
              <w:t xml:space="preserve"> </w:t>
            </w:r>
            <w:r w:rsidR="006F419A" w:rsidRPr="00B51D39">
              <w:rPr>
                <w:rFonts w:eastAsia="Times New Roman" w:cstheme="minorHAnsi"/>
                <w:b/>
                <w:bCs/>
                <w:color w:val="000000"/>
                <w:sz w:val="20"/>
                <w:szCs w:val="20"/>
                <w:lang w:eastAsia="en-GB"/>
              </w:rPr>
              <w:t>PERSONAL DEVELOPMENT</w:t>
            </w:r>
          </w:p>
        </w:tc>
      </w:tr>
      <w:tr w:rsidR="008C246A" w:rsidRPr="00B51D39" w14:paraId="05E5857A" w14:textId="77777777" w:rsidTr="00986C73">
        <w:trPr>
          <w:trHeight w:val="1158"/>
          <w:jc w:val="center"/>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02F8C" w14:textId="14D78EBE" w:rsidR="008C246A" w:rsidRPr="00B51D39" w:rsidRDefault="008C246A" w:rsidP="00A362ED">
            <w:pPr>
              <w:spacing w:after="0" w:line="240" w:lineRule="auto"/>
              <w:rPr>
                <w:rFonts w:eastAsia="Times New Roman" w:cstheme="minorHAnsi"/>
                <w:sz w:val="20"/>
                <w:szCs w:val="20"/>
                <w:lang w:eastAsia="en-GB"/>
              </w:rPr>
            </w:pPr>
            <w:r w:rsidRPr="00B51D39">
              <w:rPr>
                <w:rFonts w:eastAsia="Times New Roman" w:cstheme="minorHAnsi"/>
                <w:b/>
                <w:bCs/>
                <w:color w:val="000000"/>
                <w:sz w:val="20"/>
                <w:szCs w:val="20"/>
                <w:lang w:eastAsia="en-GB"/>
              </w:rPr>
              <w:t xml:space="preserve">Overall Judgement Effectiveness is </w:t>
            </w:r>
            <w:r w:rsidRPr="00B51D39">
              <w:rPr>
                <w:rFonts w:eastAsia="Times New Roman" w:cstheme="minorHAnsi"/>
                <w:b/>
                <w:bCs/>
                <w:color w:val="00B050"/>
                <w:sz w:val="20"/>
                <w:szCs w:val="20"/>
                <w:lang w:eastAsia="en-GB"/>
              </w:rPr>
              <w:t>GOOD</w:t>
            </w:r>
            <w:r w:rsidRPr="00B51D39">
              <w:rPr>
                <w:rFonts w:eastAsia="Times New Roman" w:cstheme="minorHAnsi"/>
                <w:b/>
                <w:bCs/>
                <w:color w:val="92D050"/>
                <w:sz w:val="20"/>
                <w:szCs w:val="20"/>
                <w:lang w:eastAsia="en-GB"/>
              </w:rPr>
              <w:t xml:space="preserve"> </w:t>
            </w:r>
            <w:r w:rsidRPr="00B51D39">
              <w:rPr>
                <w:rFonts w:eastAsia="Times New Roman" w:cstheme="minorHAnsi"/>
                <w:b/>
                <w:bCs/>
                <w:color w:val="000000"/>
                <w:sz w:val="20"/>
                <w:szCs w:val="20"/>
                <w:lang w:eastAsia="en-GB"/>
              </w:rPr>
              <w:t>because:</w:t>
            </w:r>
          </w:p>
          <w:p w14:paraId="49301F7A" w14:textId="07DC6F5B" w:rsidR="00440F59" w:rsidRPr="00B51D39" w:rsidRDefault="00440F59" w:rsidP="000C5C3C">
            <w:pPr>
              <w:numPr>
                <w:ilvl w:val="0"/>
                <w:numId w:val="3"/>
              </w:numPr>
              <w:spacing w:after="0" w:line="240" w:lineRule="auto"/>
              <w:textAlignment w:val="baseline"/>
              <w:rPr>
                <w:rFonts w:eastAsia="Times New Roman" w:cstheme="minorHAnsi"/>
                <w:b/>
                <w:bCs/>
                <w:color w:val="000000"/>
                <w:sz w:val="20"/>
                <w:szCs w:val="20"/>
                <w:lang w:eastAsia="en-GB"/>
              </w:rPr>
            </w:pPr>
            <w:r w:rsidRPr="00B51D39">
              <w:rPr>
                <w:rFonts w:eastAsia="Times New Roman" w:cstheme="minorHAnsi"/>
                <w:color w:val="000000"/>
                <w:sz w:val="20"/>
                <w:szCs w:val="20"/>
                <w:lang w:eastAsia="en-GB"/>
              </w:rPr>
              <w:t>School is ‘at ease’ with itself. An outstanding atmosphere and feel good in school. The safe, calm and positive environment/leaders and staff impacts the behaviour and attitudes of children.</w:t>
            </w:r>
          </w:p>
          <w:p w14:paraId="6FD8F44D" w14:textId="687E1D1F" w:rsidR="00CA01BD" w:rsidRPr="00B51D39" w:rsidRDefault="00CA01BD" w:rsidP="000C5C3C">
            <w:pPr>
              <w:numPr>
                <w:ilvl w:val="0"/>
                <w:numId w:val="3"/>
              </w:numPr>
              <w:spacing w:after="0" w:line="240" w:lineRule="auto"/>
              <w:textAlignment w:val="baseline"/>
              <w:rPr>
                <w:rFonts w:eastAsia="Times New Roman" w:cstheme="minorHAnsi"/>
                <w:b/>
                <w:bCs/>
                <w:color w:val="000000"/>
                <w:sz w:val="20"/>
                <w:szCs w:val="20"/>
                <w:lang w:eastAsia="en-GB"/>
              </w:rPr>
            </w:pPr>
            <w:r w:rsidRPr="00B51D39">
              <w:rPr>
                <w:rFonts w:eastAsia="Times New Roman" w:cstheme="minorHAnsi"/>
                <w:color w:val="000000"/>
                <w:sz w:val="20"/>
                <w:szCs w:val="20"/>
                <w:lang w:eastAsia="en-GB"/>
              </w:rPr>
              <w:t xml:space="preserve">The Golden Principles </w:t>
            </w:r>
            <w:r w:rsidR="00EB1BC1" w:rsidRPr="00B51D39">
              <w:rPr>
                <w:rFonts w:eastAsia="Times New Roman" w:cstheme="minorHAnsi"/>
                <w:color w:val="000000"/>
                <w:sz w:val="20"/>
                <w:szCs w:val="20"/>
                <w:lang w:eastAsia="en-GB"/>
              </w:rPr>
              <w:t xml:space="preserve">and the holistic curriculum </w:t>
            </w:r>
            <w:r w:rsidRPr="00B51D39">
              <w:rPr>
                <w:rFonts w:eastAsia="Times New Roman" w:cstheme="minorHAnsi"/>
                <w:color w:val="000000"/>
                <w:sz w:val="20"/>
                <w:szCs w:val="20"/>
                <w:lang w:eastAsia="en-GB"/>
              </w:rPr>
              <w:t xml:space="preserve">provide clear expectations for the behaviour </w:t>
            </w:r>
            <w:r w:rsidR="00EB1BC1" w:rsidRPr="00B51D39">
              <w:rPr>
                <w:rFonts w:eastAsia="Times New Roman" w:cstheme="minorHAnsi"/>
                <w:color w:val="000000"/>
                <w:sz w:val="20"/>
                <w:szCs w:val="20"/>
                <w:lang w:eastAsia="en-GB"/>
              </w:rPr>
              <w:t xml:space="preserve">and personal development </w:t>
            </w:r>
            <w:r w:rsidRPr="00B51D39">
              <w:rPr>
                <w:rFonts w:eastAsia="Times New Roman" w:cstheme="minorHAnsi"/>
                <w:color w:val="000000"/>
                <w:sz w:val="20"/>
                <w:szCs w:val="20"/>
                <w:lang w:eastAsia="en-GB"/>
              </w:rPr>
              <w:t>of children</w:t>
            </w:r>
            <w:r w:rsidR="00EB1BC1" w:rsidRPr="00B51D39">
              <w:rPr>
                <w:rFonts w:eastAsia="Times New Roman" w:cstheme="minorHAnsi"/>
                <w:color w:val="000000"/>
                <w:sz w:val="20"/>
                <w:szCs w:val="20"/>
                <w:lang w:eastAsia="en-GB"/>
              </w:rPr>
              <w:t>.</w:t>
            </w:r>
          </w:p>
          <w:p w14:paraId="36699C61" w14:textId="370794C4" w:rsidR="00CA01BD" w:rsidRPr="00B51D39" w:rsidRDefault="00CA01BD" w:rsidP="000C5C3C">
            <w:pPr>
              <w:numPr>
                <w:ilvl w:val="0"/>
                <w:numId w:val="3"/>
              </w:numPr>
              <w:spacing w:after="0" w:line="240" w:lineRule="auto"/>
              <w:textAlignment w:val="baseline"/>
              <w:rPr>
                <w:rFonts w:eastAsia="Times New Roman" w:cstheme="minorHAnsi"/>
                <w:b/>
                <w:bCs/>
                <w:color w:val="000000"/>
                <w:sz w:val="20"/>
                <w:szCs w:val="20"/>
                <w:lang w:eastAsia="en-GB"/>
              </w:rPr>
            </w:pPr>
            <w:r w:rsidRPr="00B51D39">
              <w:rPr>
                <w:rFonts w:eastAsia="Times New Roman" w:cstheme="minorHAnsi"/>
                <w:color w:val="000000"/>
                <w:sz w:val="20"/>
                <w:szCs w:val="20"/>
                <w:lang w:eastAsia="en-GB"/>
              </w:rPr>
              <w:t xml:space="preserve">There is </w:t>
            </w:r>
            <w:r w:rsidR="00440F59" w:rsidRPr="00B51D39">
              <w:rPr>
                <w:rFonts w:eastAsia="Times New Roman" w:cstheme="minorHAnsi"/>
                <w:color w:val="000000"/>
                <w:sz w:val="20"/>
                <w:szCs w:val="20"/>
                <w:lang w:eastAsia="en-GB"/>
              </w:rPr>
              <w:t>real</w:t>
            </w:r>
            <w:r w:rsidRPr="00B51D39">
              <w:rPr>
                <w:rFonts w:eastAsia="Times New Roman" w:cstheme="minorHAnsi"/>
                <w:color w:val="000000"/>
                <w:sz w:val="20"/>
                <w:szCs w:val="20"/>
                <w:lang w:eastAsia="en-GB"/>
              </w:rPr>
              <w:t xml:space="preserve"> confidence from parents and the wider School Community about the children’s emotional, social</w:t>
            </w:r>
            <w:r w:rsidR="00440F59" w:rsidRPr="00B51D39">
              <w:rPr>
                <w:rFonts w:eastAsia="Times New Roman" w:cstheme="minorHAnsi"/>
                <w:color w:val="000000"/>
                <w:sz w:val="20"/>
                <w:szCs w:val="20"/>
                <w:lang w:eastAsia="en-GB"/>
              </w:rPr>
              <w:t>, moral</w:t>
            </w:r>
            <w:r w:rsidRPr="00B51D39">
              <w:rPr>
                <w:rFonts w:eastAsia="Times New Roman" w:cstheme="minorHAnsi"/>
                <w:color w:val="000000"/>
                <w:sz w:val="20"/>
                <w:szCs w:val="20"/>
                <w:lang w:eastAsia="en-GB"/>
              </w:rPr>
              <w:t xml:space="preserve"> and educational development.</w:t>
            </w:r>
          </w:p>
          <w:p w14:paraId="05350D9A" w14:textId="77777777" w:rsidR="008C246A" w:rsidRPr="00B51D39" w:rsidRDefault="00440F59" w:rsidP="000C5C3C">
            <w:pPr>
              <w:numPr>
                <w:ilvl w:val="0"/>
                <w:numId w:val="3"/>
              </w:numPr>
              <w:spacing w:after="0" w:line="240" w:lineRule="auto"/>
              <w:textAlignment w:val="baseline"/>
              <w:rPr>
                <w:rFonts w:eastAsia="Times New Roman" w:cstheme="minorHAnsi"/>
                <w:b/>
                <w:bCs/>
                <w:color w:val="000000"/>
                <w:sz w:val="20"/>
                <w:szCs w:val="20"/>
                <w:lang w:eastAsia="en-GB"/>
              </w:rPr>
            </w:pPr>
            <w:r w:rsidRPr="00B51D39">
              <w:rPr>
                <w:rFonts w:eastAsia="Times New Roman" w:cstheme="minorHAnsi"/>
                <w:color w:val="000000"/>
                <w:sz w:val="20"/>
                <w:szCs w:val="20"/>
                <w:lang w:eastAsia="en-GB"/>
              </w:rPr>
              <w:t>Extra-curricular activities considerably strengthen the school offer.</w:t>
            </w:r>
          </w:p>
          <w:p w14:paraId="01110B27" w14:textId="7E1BD104" w:rsidR="000C5C3C" w:rsidRPr="00B51D39" w:rsidRDefault="000C5C3C" w:rsidP="000C5C3C">
            <w:pPr>
              <w:numPr>
                <w:ilvl w:val="0"/>
                <w:numId w:val="3"/>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The ‘whole school offer’ contributes to the development of children’s character, particularly disadvantaged children.</w:t>
            </w:r>
          </w:p>
        </w:tc>
      </w:tr>
      <w:tr w:rsidR="00986C73" w:rsidRPr="00B51D39" w14:paraId="706EC7A6" w14:textId="77777777" w:rsidTr="0040312C">
        <w:trPr>
          <w:trHeight w:val="20"/>
          <w:jc w:val="center"/>
        </w:trPr>
        <w:tc>
          <w:tcPr>
            <w:tcW w:w="5000" w:type="pct"/>
            <w:tcBorders>
              <w:top w:val="single" w:sz="8" w:space="0" w:color="000000"/>
              <w:bottom w:val="single" w:sz="8" w:space="0" w:color="000000"/>
            </w:tcBorders>
            <w:tcMar>
              <w:top w:w="100" w:type="dxa"/>
              <w:left w:w="100" w:type="dxa"/>
              <w:bottom w:w="100" w:type="dxa"/>
              <w:right w:w="100" w:type="dxa"/>
            </w:tcMar>
          </w:tcPr>
          <w:p w14:paraId="606727CD" w14:textId="77777777" w:rsidR="00986C73" w:rsidRPr="0040312C" w:rsidRDefault="00986C73" w:rsidP="00A362ED">
            <w:pPr>
              <w:spacing w:after="0" w:line="240" w:lineRule="auto"/>
              <w:rPr>
                <w:rFonts w:eastAsia="Times New Roman" w:cstheme="minorHAnsi"/>
                <w:b/>
                <w:bCs/>
                <w:color w:val="000000"/>
                <w:sz w:val="2"/>
                <w:szCs w:val="20"/>
                <w:lang w:eastAsia="en-GB"/>
              </w:rPr>
            </w:pPr>
          </w:p>
        </w:tc>
      </w:tr>
      <w:tr w:rsidR="00986C73" w:rsidRPr="00B51D39" w14:paraId="5D9C25EE" w14:textId="77777777" w:rsidTr="00336AD6">
        <w:trPr>
          <w:trHeight w:val="20"/>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100" w:type="dxa"/>
              <w:left w:w="100" w:type="dxa"/>
              <w:bottom w:w="100" w:type="dxa"/>
              <w:right w:w="100" w:type="dxa"/>
            </w:tcMar>
          </w:tcPr>
          <w:p w14:paraId="1C50AA26" w14:textId="4A680928" w:rsidR="00986C73" w:rsidRPr="00986C73" w:rsidRDefault="00986C73" w:rsidP="00986C73">
            <w:pPr>
              <w:spacing w:after="0" w:line="240" w:lineRule="auto"/>
              <w:rPr>
                <w:rFonts w:eastAsia="Times New Roman" w:cstheme="minorHAnsi"/>
                <w:b/>
                <w:bCs/>
                <w:color w:val="000000"/>
                <w:sz w:val="20"/>
                <w:szCs w:val="20"/>
                <w:lang w:eastAsia="en-GB"/>
              </w:rPr>
            </w:pPr>
            <w:r w:rsidRPr="00986C73">
              <w:rPr>
                <w:rFonts w:eastAsia="Times New Roman" w:cstheme="minorHAnsi"/>
                <w:b/>
                <w:bCs/>
                <w:color w:val="000000"/>
                <w:sz w:val="20"/>
                <w:szCs w:val="20"/>
                <w:lang w:eastAsia="en-GB"/>
              </w:rPr>
              <w:t>Personal Development: Key Strengths:</w:t>
            </w:r>
          </w:p>
        </w:tc>
      </w:tr>
      <w:tr w:rsidR="00986C73" w:rsidRPr="00B51D39" w14:paraId="364F33D7" w14:textId="77777777" w:rsidTr="00544991">
        <w:trPr>
          <w:trHeight w:val="1158"/>
          <w:jc w:val="center"/>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1F5EF3" w14:textId="3CBD9021" w:rsidR="00986C73" w:rsidRPr="00B44023" w:rsidRDefault="00986C73" w:rsidP="00B44023">
            <w:pPr>
              <w:pStyle w:val="ListParagraph"/>
              <w:numPr>
                <w:ilvl w:val="0"/>
                <w:numId w:val="45"/>
              </w:numPr>
              <w:spacing w:after="0" w:line="240" w:lineRule="auto"/>
              <w:rPr>
                <w:rFonts w:eastAsia="Times New Roman" w:cstheme="minorHAnsi"/>
                <w:bCs/>
                <w:color w:val="000000"/>
                <w:sz w:val="20"/>
                <w:szCs w:val="20"/>
                <w:lang w:eastAsia="en-GB"/>
              </w:rPr>
            </w:pPr>
            <w:r w:rsidRPr="00B44023">
              <w:rPr>
                <w:rFonts w:eastAsia="Times New Roman" w:cstheme="minorHAnsi"/>
                <w:bCs/>
                <w:color w:val="000000"/>
                <w:sz w:val="20"/>
                <w:szCs w:val="20"/>
                <w:lang w:eastAsia="en-GB"/>
              </w:rPr>
              <w:t>Effective safeguarding procedures</w:t>
            </w:r>
            <w:r w:rsidR="00B44023" w:rsidRPr="00B44023">
              <w:rPr>
                <w:rFonts w:eastAsia="Times New Roman" w:cstheme="minorHAnsi"/>
                <w:bCs/>
                <w:color w:val="000000"/>
                <w:sz w:val="20"/>
                <w:szCs w:val="20"/>
                <w:lang w:eastAsia="en-GB"/>
              </w:rPr>
              <w:t>.</w:t>
            </w:r>
          </w:p>
          <w:p w14:paraId="618A60D3" w14:textId="4F4F20D9" w:rsidR="00986C73" w:rsidRPr="00B44023" w:rsidRDefault="00986C73" w:rsidP="00B44023">
            <w:pPr>
              <w:pStyle w:val="ListParagraph"/>
              <w:numPr>
                <w:ilvl w:val="0"/>
                <w:numId w:val="45"/>
              </w:numPr>
              <w:spacing w:after="0" w:line="240" w:lineRule="auto"/>
              <w:rPr>
                <w:rFonts w:eastAsia="Times New Roman" w:cstheme="minorHAnsi"/>
                <w:bCs/>
                <w:color w:val="000000"/>
                <w:sz w:val="20"/>
                <w:szCs w:val="20"/>
                <w:lang w:eastAsia="en-GB"/>
              </w:rPr>
            </w:pPr>
            <w:r w:rsidRPr="00B44023">
              <w:rPr>
                <w:rFonts w:eastAsia="Times New Roman" w:cstheme="minorHAnsi"/>
                <w:bCs/>
                <w:color w:val="000000"/>
                <w:sz w:val="20"/>
                <w:szCs w:val="20"/>
                <w:lang w:eastAsia="en-GB"/>
              </w:rPr>
              <w:t>The curriculum and extended curriculum is a strength of the school and this enhances children’s SMSC development, supporting children to become successful learners, confident individuals and responsible citizens</w:t>
            </w:r>
            <w:r w:rsidR="00B44023" w:rsidRPr="00B44023">
              <w:rPr>
                <w:rFonts w:eastAsia="Times New Roman" w:cstheme="minorHAnsi"/>
                <w:bCs/>
                <w:color w:val="000000"/>
                <w:sz w:val="20"/>
                <w:szCs w:val="20"/>
                <w:lang w:eastAsia="en-GB"/>
              </w:rPr>
              <w:t>.</w:t>
            </w:r>
          </w:p>
          <w:p w14:paraId="14B1629C" w14:textId="29ABFD06" w:rsidR="00986C73" w:rsidRPr="00B44023" w:rsidRDefault="00986C73" w:rsidP="00B44023">
            <w:pPr>
              <w:pStyle w:val="ListParagraph"/>
              <w:numPr>
                <w:ilvl w:val="0"/>
                <w:numId w:val="45"/>
              </w:numPr>
              <w:spacing w:after="0" w:line="240" w:lineRule="auto"/>
              <w:rPr>
                <w:rFonts w:eastAsia="Times New Roman" w:cstheme="minorHAnsi"/>
                <w:bCs/>
                <w:color w:val="000000"/>
                <w:sz w:val="20"/>
                <w:szCs w:val="20"/>
                <w:lang w:eastAsia="en-GB"/>
              </w:rPr>
            </w:pPr>
            <w:r w:rsidRPr="00B44023">
              <w:rPr>
                <w:rFonts w:eastAsia="Times New Roman" w:cstheme="minorHAnsi"/>
                <w:bCs/>
                <w:color w:val="000000"/>
                <w:sz w:val="20"/>
                <w:szCs w:val="20"/>
                <w:lang w:eastAsia="en-GB"/>
              </w:rPr>
              <w:t>School provides high quality pastoral support at all levels</w:t>
            </w:r>
            <w:r w:rsidR="00B44023" w:rsidRPr="00B44023">
              <w:rPr>
                <w:rFonts w:eastAsia="Times New Roman" w:cstheme="minorHAnsi"/>
                <w:bCs/>
                <w:color w:val="000000"/>
                <w:sz w:val="20"/>
                <w:szCs w:val="20"/>
                <w:lang w:eastAsia="en-GB"/>
              </w:rPr>
              <w:t>.</w:t>
            </w:r>
          </w:p>
          <w:p w14:paraId="7420B9FC" w14:textId="22E22ADA" w:rsidR="00986C73" w:rsidRPr="00B44023" w:rsidRDefault="00986C73" w:rsidP="00B44023">
            <w:pPr>
              <w:pStyle w:val="ListParagraph"/>
              <w:numPr>
                <w:ilvl w:val="0"/>
                <w:numId w:val="45"/>
              </w:numPr>
              <w:spacing w:after="0" w:line="240" w:lineRule="auto"/>
              <w:rPr>
                <w:rFonts w:eastAsia="Times New Roman" w:cstheme="minorHAnsi"/>
                <w:bCs/>
                <w:color w:val="000000"/>
                <w:sz w:val="20"/>
                <w:szCs w:val="20"/>
                <w:lang w:eastAsia="en-GB"/>
              </w:rPr>
            </w:pPr>
            <w:r w:rsidRPr="00B44023">
              <w:rPr>
                <w:rFonts w:eastAsia="Times New Roman" w:cstheme="minorHAnsi"/>
                <w:bCs/>
                <w:color w:val="000000"/>
                <w:sz w:val="20"/>
                <w:szCs w:val="20"/>
                <w:lang w:eastAsia="en-GB"/>
              </w:rPr>
              <w:t xml:space="preserve">The Aims and Principles of the school, and the opportunities provided, promote the learning and understanding of British values. </w:t>
            </w:r>
          </w:p>
          <w:p w14:paraId="268BE50B" w14:textId="05D00EC1" w:rsidR="00986C73" w:rsidRPr="00B44023" w:rsidRDefault="00986C73" w:rsidP="00B44023">
            <w:pPr>
              <w:pStyle w:val="ListParagraph"/>
              <w:numPr>
                <w:ilvl w:val="0"/>
                <w:numId w:val="45"/>
              </w:numPr>
              <w:spacing w:after="0" w:line="240" w:lineRule="auto"/>
              <w:rPr>
                <w:rFonts w:eastAsia="Times New Roman" w:cstheme="minorHAnsi"/>
                <w:bCs/>
                <w:color w:val="000000"/>
                <w:sz w:val="20"/>
                <w:szCs w:val="20"/>
                <w:lang w:eastAsia="en-GB"/>
              </w:rPr>
            </w:pPr>
            <w:r w:rsidRPr="00B44023">
              <w:rPr>
                <w:rFonts w:eastAsia="Times New Roman" w:cstheme="minorHAnsi"/>
                <w:bCs/>
                <w:color w:val="000000"/>
                <w:sz w:val="20"/>
                <w:szCs w:val="20"/>
                <w:lang w:eastAsia="en-GB"/>
              </w:rPr>
              <w:t>The protected characteristics are embedded within our curriculum and promote equality of opportunity for all and no forms of discrimination are tolerated.</w:t>
            </w:r>
          </w:p>
          <w:p w14:paraId="5FDEB16F" w14:textId="3DEE83EC" w:rsidR="00986C73" w:rsidRPr="00B44023" w:rsidRDefault="00986C73" w:rsidP="00B44023">
            <w:pPr>
              <w:pStyle w:val="ListParagraph"/>
              <w:numPr>
                <w:ilvl w:val="0"/>
                <w:numId w:val="45"/>
              </w:numPr>
              <w:spacing w:after="0" w:line="240" w:lineRule="auto"/>
              <w:rPr>
                <w:rFonts w:eastAsia="Times New Roman" w:cstheme="minorHAnsi"/>
                <w:bCs/>
                <w:color w:val="000000"/>
                <w:sz w:val="20"/>
                <w:szCs w:val="20"/>
                <w:lang w:eastAsia="en-GB"/>
              </w:rPr>
            </w:pPr>
            <w:r w:rsidRPr="00B44023">
              <w:rPr>
                <w:rFonts w:eastAsia="Times New Roman" w:cstheme="minorHAnsi"/>
                <w:bCs/>
                <w:color w:val="000000"/>
                <w:sz w:val="20"/>
                <w:szCs w:val="20"/>
                <w:lang w:eastAsia="en-GB"/>
              </w:rPr>
              <w:t>Children being confident individuals, successful learners and responsible citizens are well celebrated through the behaviour system and e-newsletter. Children are actively involved in the running of school…school council, Year 6 Fixers.</w:t>
            </w:r>
          </w:p>
          <w:p w14:paraId="7D49D260" w14:textId="0C1C2086" w:rsidR="00986C73" w:rsidRPr="00B44023" w:rsidRDefault="00986C73" w:rsidP="00B44023">
            <w:pPr>
              <w:pStyle w:val="ListParagraph"/>
              <w:numPr>
                <w:ilvl w:val="0"/>
                <w:numId w:val="45"/>
              </w:numPr>
              <w:spacing w:after="0" w:line="240" w:lineRule="auto"/>
              <w:rPr>
                <w:rFonts w:eastAsia="Times New Roman" w:cstheme="minorHAnsi"/>
                <w:bCs/>
                <w:color w:val="000000"/>
                <w:sz w:val="20"/>
                <w:szCs w:val="20"/>
                <w:lang w:eastAsia="en-GB"/>
              </w:rPr>
            </w:pPr>
            <w:r w:rsidRPr="00B44023">
              <w:rPr>
                <w:rFonts w:eastAsia="Times New Roman" w:cstheme="minorHAnsi"/>
                <w:bCs/>
                <w:color w:val="000000"/>
                <w:sz w:val="20"/>
                <w:szCs w:val="20"/>
                <w:lang w:eastAsia="en-GB"/>
              </w:rPr>
              <w:t>School goes well beyond the expected to ensure rich opportunities and experiences. There are real opportunities for children to develop and showcase their gifts and talents.</w:t>
            </w:r>
          </w:p>
          <w:p w14:paraId="1418B207" w14:textId="5AED7F98" w:rsidR="00986C73" w:rsidRPr="00B44023" w:rsidRDefault="00986C73" w:rsidP="00B44023">
            <w:pPr>
              <w:pStyle w:val="ListParagraph"/>
              <w:numPr>
                <w:ilvl w:val="0"/>
                <w:numId w:val="45"/>
              </w:numPr>
              <w:spacing w:after="0" w:line="240" w:lineRule="auto"/>
              <w:rPr>
                <w:rFonts w:eastAsia="Times New Roman" w:cstheme="minorHAnsi"/>
                <w:bCs/>
                <w:color w:val="000000"/>
                <w:sz w:val="20"/>
                <w:szCs w:val="20"/>
                <w:lang w:eastAsia="en-GB"/>
              </w:rPr>
            </w:pPr>
            <w:r w:rsidRPr="00B44023">
              <w:rPr>
                <w:rFonts w:eastAsia="Times New Roman" w:cstheme="minorHAnsi"/>
                <w:bCs/>
                <w:color w:val="000000"/>
                <w:sz w:val="20"/>
                <w:szCs w:val="20"/>
                <w:lang w:eastAsia="en-GB"/>
              </w:rPr>
              <w:t>Extra-curricular activities considerably strengthen the school offer. Governors vision as critical to Covid recovery, given the local context. There is strong high take up by children of the extra-curricular opportunities provided by the school. Disadvantaged children benefit from this excellent work- particularly around the outstanding opportunities for example in music and PE. School goes beyond the expected in providing excellent wider opportunities and enrichment activities.</w:t>
            </w:r>
          </w:p>
          <w:p w14:paraId="1272617B" w14:textId="4616A100" w:rsidR="00986C73" w:rsidRPr="00B44023" w:rsidRDefault="00986C73" w:rsidP="00B44023">
            <w:pPr>
              <w:pStyle w:val="ListParagraph"/>
              <w:numPr>
                <w:ilvl w:val="0"/>
                <w:numId w:val="45"/>
              </w:numPr>
              <w:spacing w:after="0" w:line="240" w:lineRule="auto"/>
              <w:rPr>
                <w:rFonts w:eastAsia="Times New Roman" w:cstheme="minorHAnsi"/>
                <w:bCs/>
                <w:color w:val="000000"/>
                <w:sz w:val="20"/>
                <w:szCs w:val="20"/>
                <w:lang w:eastAsia="en-GB"/>
              </w:rPr>
            </w:pPr>
            <w:r w:rsidRPr="00B44023">
              <w:rPr>
                <w:rFonts w:eastAsia="Times New Roman" w:cstheme="minorHAnsi"/>
                <w:bCs/>
                <w:color w:val="000000"/>
                <w:sz w:val="20"/>
                <w:szCs w:val="20"/>
                <w:lang w:eastAsia="en-GB"/>
              </w:rPr>
              <w:t>High quality learning behaviours supported by children who are able to talk about their emotions, skills and attitudes to learning</w:t>
            </w:r>
            <w:r w:rsidR="00B44023" w:rsidRPr="00B44023">
              <w:rPr>
                <w:rFonts w:eastAsia="Times New Roman" w:cstheme="minorHAnsi"/>
                <w:bCs/>
                <w:color w:val="000000"/>
                <w:sz w:val="20"/>
                <w:szCs w:val="20"/>
                <w:lang w:eastAsia="en-GB"/>
              </w:rPr>
              <w:t>.</w:t>
            </w:r>
          </w:p>
          <w:p w14:paraId="4912623B" w14:textId="6D2B6453" w:rsidR="00986C73" w:rsidRPr="00B44023" w:rsidRDefault="00986C73" w:rsidP="00B44023">
            <w:pPr>
              <w:pStyle w:val="ListParagraph"/>
              <w:numPr>
                <w:ilvl w:val="0"/>
                <w:numId w:val="45"/>
              </w:numPr>
              <w:spacing w:after="0" w:line="240" w:lineRule="auto"/>
              <w:rPr>
                <w:rFonts w:eastAsia="Times New Roman" w:cstheme="minorHAnsi"/>
                <w:bCs/>
                <w:color w:val="000000"/>
                <w:sz w:val="20"/>
                <w:szCs w:val="20"/>
                <w:lang w:eastAsia="en-GB"/>
              </w:rPr>
            </w:pPr>
            <w:r w:rsidRPr="00B44023">
              <w:rPr>
                <w:rFonts w:eastAsia="Times New Roman" w:cstheme="minorHAnsi"/>
                <w:bCs/>
                <w:color w:val="000000"/>
                <w:sz w:val="20"/>
                <w:szCs w:val="20"/>
                <w:lang w:eastAsia="en-GB"/>
              </w:rPr>
              <w:t>Children understand how our learning models support their personalised journeys</w:t>
            </w:r>
            <w:r w:rsidR="00B44023" w:rsidRPr="00B44023">
              <w:rPr>
                <w:rFonts w:eastAsia="Times New Roman" w:cstheme="minorHAnsi"/>
                <w:bCs/>
                <w:color w:val="000000"/>
                <w:sz w:val="20"/>
                <w:szCs w:val="20"/>
                <w:lang w:eastAsia="en-GB"/>
              </w:rPr>
              <w:t>.</w:t>
            </w:r>
          </w:p>
          <w:p w14:paraId="614F5443" w14:textId="12A4254A" w:rsidR="00986C73" w:rsidRPr="00B44023" w:rsidRDefault="00986C73" w:rsidP="00B44023">
            <w:pPr>
              <w:pStyle w:val="ListParagraph"/>
              <w:numPr>
                <w:ilvl w:val="0"/>
                <w:numId w:val="45"/>
              </w:numPr>
              <w:spacing w:after="0" w:line="240" w:lineRule="auto"/>
              <w:rPr>
                <w:rFonts w:eastAsia="Times New Roman" w:cstheme="minorHAnsi"/>
                <w:bCs/>
                <w:color w:val="000000"/>
                <w:sz w:val="20"/>
                <w:szCs w:val="20"/>
                <w:lang w:eastAsia="en-GB"/>
              </w:rPr>
            </w:pPr>
            <w:r w:rsidRPr="00B44023">
              <w:rPr>
                <w:rFonts w:eastAsia="Times New Roman" w:cstheme="minorHAnsi"/>
                <w:bCs/>
                <w:color w:val="000000"/>
                <w:sz w:val="20"/>
                <w:szCs w:val="20"/>
                <w:lang w:eastAsia="en-GB"/>
              </w:rPr>
              <w:t xml:space="preserve">Strong confidence in Health and Safety procedures from Health and Safety Audits. </w:t>
            </w:r>
          </w:p>
          <w:p w14:paraId="2984C492" w14:textId="77777777" w:rsidR="00986C73" w:rsidRPr="00B44023" w:rsidRDefault="00986C73" w:rsidP="00B44023">
            <w:pPr>
              <w:pStyle w:val="ListParagraph"/>
              <w:numPr>
                <w:ilvl w:val="0"/>
                <w:numId w:val="45"/>
              </w:numPr>
              <w:spacing w:after="0" w:line="240" w:lineRule="auto"/>
              <w:rPr>
                <w:rFonts w:eastAsia="Times New Roman" w:cstheme="minorHAnsi"/>
                <w:bCs/>
                <w:color w:val="000000"/>
                <w:sz w:val="20"/>
                <w:szCs w:val="20"/>
                <w:lang w:eastAsia="en-GB"/>
              </w:rPr>
            </w:pPr>
            <w:r w:rsidRPr="00B44023">
              <w:rPr>
                <w:rFonts w:eastAsia="Times New Roman" w:cstheme="minorHAnsi"/>
                <w:bCs/>
                <w:color w:val="000000"/>
                <w:sz w:val="20"/>
                <w:szCs w:val="20"/>
                <w:lang w:eastAsia="en-GB"/>
              </w:rPr>
              <w:t>There is a well-established Relationship and Sex Education programme reviewed in 2019-20 in line with new statutory guidance.</w:t>
            </w:r>
          </w:p>
          <w:p w14:paraId="2DE49C5C" w14:textId="6CC3AB05" w:rsidR="00986C73" w:rsidRPr="00B44023" w:rsidRDefault="00986C73" w:rsidP="00B44023">
            <w:pPr>
              <w:pStyle w:val="ListParagraph"/>
              <w:numPr>
                <w:ilvl w:val="0"/>
                <w:numId w:val="45"/>
              </w:numPr>
              <w:spacing w:after="0" w:line="240" w:lineRule="auto"/>
              <w:rPr>
                <w:rFonts w:eastAsia="Times New Roman" w:cstheme="minorHAnsi"/>
                <w:bCs/>
                <w:color w:val="000000"/>
                <w:sz w:val="20"/>
                <w:szCs w:val="20"/>
                <w:lang w:eastAsia="en-GB"/>
              </w:rPr>
            </w:pPr>
            <w:r w:rsidRPr="00B44023">
              <w:rPr>
                <w:rFonts w:eastAsia="Times New Roman" w:cstheme="minorHAnsi"/>
                <w:bCs/>
                <w:color w:val="000000"/>
                <w:sz w:val="20"/>
                <w:szCs w:val="20"/>
                <w:lang w:eastAsia="en-GB"/>
              </w:rPr>
              <w:t>Children develop health lifestyles through extra-curricular clubs. School received the Stockport Participation, Competition Award in 2019, 2020 and 2021 at Stockport Town Hall Awards.</w:t>
            </w:r>
          </w:p>
        </w:tc>
      </w:tr>
      <w:tr w:rsidR="00986C73" w:rsidRPr="00B51D39" w14:paraId="2E9DA9A0" w14:textId="77777777" w:rsidTr="00336AD6">
        <w:trPr>
          <w:trHeight w:val="316"/>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100" w:type="dxa"/>
              <w:left w:w="100" w:type="dxa"/>
              <w:bottom w:w="100" w:type="dxa"/>
              <w:right w:w="100" w:type="dxa"/>
            </w:tcMar>
          </w:tcPr>
          <w:p w14:paraId="04BBAB0C" w14:textId="6C156EB7" w:rsidR="00986C73" w:rsidRPr="00986C73" w:rsidRDefault="00986C73" w:rsidP="00336AD6">
            <w:pPr>
              <w:spacing w:before="100" w:beforeAutospacing="1" w:after="100" w:afterAutospacing="1" w:line="240" w:lineRule="auto"/>
              <w:rPr>
                <w:rFonts w:eastAsia="Times New Roman" w:cstheme="minorHAnsi"/>
                <w:b/>
                <w:bCs/>
                <w:color w:val="000000"/>
                <w:sz w:val="20"/>
                <w:szCs w:val="20"/>
                <w:lang w:eastAsia="en-GB"/>
              </w:rPr>
            </w:pPr>
            <w:r w:rsidRPr="00986C73">
              <w:rPr>
                <w:rFonts w:eastAsia="Times New Roman" w:cstheme="minorHAnsi"/>
                <w:b/>
                <w:bCs/>
                <w:color w:val="000000"/>
                <w:sz w:val="20"/>
                <w:szCs w:val="20"/>
                <w:lang w:eastAsia="en-GB"/>
              </w:rPr>
              <w:lastRenderedPageBreak/>
              <w:t>Behaviour and Attitudes: Key Strengths:</w:t>
            </w:r>
          </w:p>
        </w:tc>
      </w:tr>
      <w:tr w:rsidR="00986C73" w:rsidRPr="00B51D39" w14:paraId="02CC2D8D" w14:textId="77777777" w:rsidTr="00336AD6">
        <w:trPr>
          <w:trHeight w:val="316"/>
          <w:jc w:val="center"/>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D63C2" w14:textId="77777777" w:rsidR="00986C73" w:rsidRPr="00986C73" w:rsidRDefault="00986C73" w:rsidP="00986C73">
            <w:pPr>
              <w:pStyle w:val="ListParagraph"/>
              <w:numPr>
                <w:ilvl w:val="0"/>
                <w:numId w:val="41"/>
              </w:numPr>
              <w:spacing w:after="0" w:line="240" w:lineRule="auto"/>
              <w:textAlignment w:val="baseline"/>
              <w:rPr>
                <w:rFonts w:eastAsia="Times New Roman" w:cstheme="minorHAnsi"/>
                <w:color w:val="000000"/>
                <w:sz w:val="20"/>
                <w:szCs w:val="20"/>
                <w:lang w:eastAsia="en-GB"/>
              </w:rPr>
            </w:pPr>
            <w:r w:rsidRPr="00986C73">
              <w:rPr>
                <w:rFonts w:eastAsia="Times New Roman" w:cstheme="minorHAnsi"/>
                <w:color w:val="000000"/>
                <w:sz w:val="20"/>
                <w:szCs w:val="20"/>
                <w:lang w:eastAsia="en-GB"/>
              </w:rPr>
              <w:t>The school has high expectations for children’s behaviour and conduct. Leaders support staff and are actively involved in achieving this.</w:t>
            </w:r>
          </w:p>
          <w:p w14:paraId="0488EF29" w14:textId="77777777" w:rsidR="00986C73" w:rsidRPr="00B51D39" w:rsidRDefault="00986C73" w:rsidP="00986C73">
            <w:pPr>
              <w:numPr>
                <w:ilvl w:val="0"/>
                <w:numId w:val="41"/>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The strong curriculum offer (including PSHE and RE) support children’s learning behaviours and attitudes.</w:t>
            </w:r>
          </w:p>
          <w:p w14:paraId="144B97AB" w14:textId="77777777" w:rsidR="00986C73" w:rsidRPr="00B51D39" w:rsidRDefault="00986C73" w:rsidP="00986C73">
            <w:pPr>
              <w:numPr>
                <w:ilvl w:val="0"/>
                <w:numId w:val="41"/>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Every stakeholder recognises the positive and respectful school culture; in which staff know and care about their children. </w:t>
            </w:r>
          </w:p>
          <w:p w14:paraId="33062F33" w14:textId="77777777" w:rsidR="00986C73" w:rsidRPr="00B51D39" w:rsidRDefault="00986C73" w:rsidP="00986C73">
            <w:pPr>
              <w:numPr>
                <w:ilvl w:val="0"/>
                <w:numId w:val="41"/>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Attendance is consistently below national trend each year. The school data pack, Nexus and IDSR report support this for 2021.</w:t>
            </w:r>
          </w:p>
          <w:p w14:paraId="0F4D7439" w14:textId="77777777" w:rsidR="00986C73" w:rsidRPr="00B51D39" w:rsidRDefault="00986C73" w:rsidP="00986C73">
            <w:pPr>
              <w:numPr>
                <w:ilvl w:val="0"/>
                <w:numId w:val="41"/>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Clear and effective behaviour and attendance policies with clearly defined consequences that are applied consistently and fairly by all staff. Attendance is consistently higher than national trend, including during Covid.</w:t>
            </w:r>
          </w:p>
          <w:p w14:paraId="29706721" w14:textId="77777777" w:rsidR="00986C73" w:rsidRPr="00B51D39" w:rsidRDefault="00986C73" w:rsidP="00986C73">
            <w:pPr>
              <w:numPr>
                <w:ilvl w:val="0"/>
                <w:numId w:val="41"/>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Children take pride in their achievements.</w:t>
            </w:r>
          </w:p>
          <w:p w14:paraId="58312E36" w14:textId="34B4B080" w:rsidR="00986C73" w:rsidRPr="00B51D39" w:rsidRDefault="00986C73" w:rsidP="00986C73">
            <w:pPr>
              <w:numPr>
                <w:ilvl w:val="0"/>
                <w:numId w:val="41"/>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Incidence of bullying are rare. Children with behavioural needs are extremely well catered for. CPOMS electronic behaviour reporting was established in 2020 (case study) (PBSS article)</w:t>
            </w:r>
            <w:r w:rsidR="00B44023">
              <w:rPr>
                <w:rFonts w:eastAsia="Times New Roman" w:cstheme="minorHAnsi"/>
                <w:color w:val="000000"/>
                <w:sz w:val="20"/>
                <w:szCs w:val="20"/>
                <w:lang w:eastAsia="en-GB"/>
              </w:rPr>
              <w:t>.</w:t>
            </w:r>
          </w:p>
          <w:p w14:paraId="71C6A38F" w14:textId="77777777" w:rsidR="00986C73" w:rsidRPr="00B51D39" w:rsidRDefault="00986C73" w:rsidP="00986C73">
            <w:pPr>
              <w:numPr>
                <w:ilvl w:val="0"/>
                <w:numId w:val="41"/>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If pupils struggle with this, the school takes a personalised approach and responds to vulnerability with a caring, supportive and effective approach.</w:t>
            </w:r>
          </w:p>
          <w:p w14:paraId="6C7D8BE6" w14:textId="77777777" w:rsidR="00986C73" w:rsidRPr="00B51D39" w:rsidRDefault="00986C73" w:rsidP="00986C73">
            <w:pPr>
              <w:numPr>
                <w:ilvl w:val="0"/>
                <w:numId w:val="41"/>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Pupils’ motivation and positive attitudes to learning are also developed through the golden principle ‘learning well’ and our meta-cognitive training promotes life-long learning, independence and resilience. </w:t>
            </w:r>
          </w:p>
          <w:p w14:paraId="276CE693" w14:textId="77777777" w:rsidR="00986C73" w:rsidRPr="00B51D39" w:rsidRDefault="00986C73" w:rsidP="00986C73">
            <w:pPr>
              <w:numPr>
                <w:ilvl w:val="0"/>
                <w:numId w:val="41"/>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Exclusions of any form are extremely rare. </w:t>
            </w:r>
          </w:p>
          <w:p w14:paraId="17D65E29" w14:textId="77777777" w:rsidR="00986C73" w:rsidRPr="00B51D39" w:rsidRDefault="00986C73" w:rsidP="00986C73">
            <w:pPr>
              <w:numPr>
                <w:ilvl w:val="0"/>
                <w:numId w:val="41"/>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An environment in which children feel safe, and in which bullying, discrimination and peer-on-peer abuse – online or offline– are not accepted and are dealt with quickly, consistently and effectively whenever they occur.</w:t>
            </w:r>
          </w:p>
          <w:p w14:paraId="7F43A499" w14:textId="77777777" w:rsidR="00986C73" w:rsidRPr="00336AD6" w:rsidRDefault="00986C73" w:rsidP="00986C73">
            <w:pPr>
              <w:pStyle w:val="ListParagraph"/>
              <w:numPr>
                <w:ilvl w:val="0"/>
                <w:numId w:val="41"/>
              </w:numPr>
              <w:spacing w:after="0" w:line="240" w:lineRule="auto"/>
              <w:rPr>
                <w:rFonts w:eastAsia="Times New Roman" w:cstheme="minorHAnsi"/>
                <w:bCs/>
                <w:color w:val="000000"/>
                <w:sz w:val="20"/>
                <w:szCs w:val="20"/>
                <w:lang w:eastAsia="en-GB"/>
              </w:rPr>
            </w:pPr>
            <w:r w:rsidRPr="00986C73">
              <w:rPr>
                <w:rFonts w:eastAsia="Times New Roman" w:cstheme="minorHAnsi"/>
                <w:color w:val="000000"/>
                <w:sz w:val="20"/>
                <w:szCs w:val="20"/>
                <w:lang w:eastAsia="en-GB"/>
              </w:rPr>
              <w:t>Children’s moral values and strength of character are demonstrated through their concern for issues locally and globally.</w:t>
            </w:r>
          </w:p>
          <w:p w14:paraId="582AF37F" w14:textId="5613921E" w:rsidR="00336AD6" w:rsidRPr="00986C73" w:rsidRDefault="00336AD6" w:rsidP="00986C73">
            <w:pPr>
              <w:pStyle w:val="ListParagraph"/>
              <w:numPr>
                <w:ilvl w:val="0"/>
                <w:numId w:val="41"/>
              </w:numPr>
              <w:spacing w:after="0" w:line="240" w:lineRule="auto"/>
              <w:rPr>
                <w:rFonts w:eastAsia="Times New Roman" w:cstheme="minorHAnsi"/>
                <w:bCs/>
                <w:color w:val="000000"/>
                <w:sz w:val="20"/>
                <w:szCs w:val="20"/>
                <w:lang w:eastAsia="en-GB"/>
              </w:rPr>
            </w:pPr>
            <w:r>
              <w:rPr>
                <w:rFonts w:eastAsia="Times New Roman" w:cstheme="minorHAnsi"/>
                <w:bCs/>
                <w:color w:val="000000"/>
                <w:sz w:val="20"/>
                <w:szCs w:val="20"/>
                <w:lang w:eastAsia="en-GB"/>
              </w:rPr>
              <w:t>Current and future actions to further enhance personal development: behaviour and attitudes:</w:t>
            </w:r>
          </w:p>
        </w:tc>
      </w:tr>
      <w:tr w:rsidR="00336AD6" w:rsidRPr="00B51D39" w14:paraId="7781B95A" w14:textId="77777777" w:rsidTr="00336AD6">
        <w:trPr>
          <w:trHeight w:val="67"/>
          <w:jc w:val="center"/>
        </w:trPr>
        <w:tc>
          <w:tcPr>
            <w:tcW w:w="5000" w:type="pct"/>
            <w:tcBorders>
              <w:top w:val="single" w:sz="8" w:space="0" w:color="000000"/>
              <w:left w:val="single" w:sz="8" w:space="0" w:color="000000"/>
              <w:bottom w:val="single" w:sz="4" w:space="0" w:color="auto"/>
              <w:right w:val="single" w:sz="8" w:space="0" w:color="000000"/>
            </w:tcBorders>
            <w:shd w:val="clear" w:color="auto" w:fill="F7CAAC" w:themeFill="accent2" w:themeFillTint="66"/>
            <w:tcMar>
              <w:top w:w="100" w:type="dxa"/>
              <w:left w:w="100" w:type="dxa"/>
              <w:bottom w:w="100" w:type="dxa"/>
              <w:right w:w="100" w:type="dxa"/>
            </w:tcMar>
          </w:tcPr>
          <w:p w14:paraId="7412277C" w14:textId="661C6065" w:rsidR="00336AD6" w:rsidRPr="00336AD6" w:rsidRDefault="00336AD6" w:rsidP="00336AD6">
            <w:pPr>
              <w:spacing w:after="0" w:line="240" w:lineRule="auto"/>
              <w:textAlignment w:val="baseline"/>
              <w:rPr>
                <w:rFonts w:eastAsia="Times New Roman" w:cstheme="minorHAnsi"/>
                <w:b/>
                <w:color w:val="000000"/>
                <w:sz w:val="6"/>
                <w:szCs w:val="20"/>
                <w:lang w:eastAsia="en-GB"/>
              </w:rPr>
            </w:pPr>
            <w:r w:rsidRPr="00336AD6">
              <w:rPr>
                <w:rFonts w:eastAsia="Times New Roman" w:cstheme="minorHAnsi"/>
                <w:b/>
                <w:bCs/>
                <w:color w:val="000000"/>
                <w:sz w:val="20"/>
                <w:szCs w:val="20"/>
                <w:lang w:eastAsia="en-GB"/>
              </w:rPr>
              <w:t>Current and future actions to further enhance personal development: behaviour and attitudes:</w:t>
            </w:r>
          </w:p>
        </w:tc>
      </w:tr>
      <w:tr w:rsidR="00986C73" w:rsidRPr="00B51D39" w14:paraId="7AB12F8C" w14:textId="77777777" w:rsidTr="00336AD6">
        <w:trPr>
          <w:trHeight w:val="316"/>
          <w:jc w:val="center"/>
        </w:trPr>
        <w:tc>
          <w:tcPr>
            <w:tcW w:w="500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91A9942" w14:textId="4CC10A0A" w:rsidR="00986C73" w:rsidRPr="00B51D39" w:rsidRDefault="00986C73" w:rsidP="00986C73">
            <w:pPr>
              <w:pStyle w:val="ListParagraph"/>
              <w:numPr>
                <w:ilvl w:val="0"/>
                <w:numId w:val="41"/>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To ensure safeguarding, behaviour and attitudes are integral to the curriculum and general life of school and not viewed in isolation</w:t>
            </w:r>
            <w:r w:rsidR="00B44023">
              <w:rPr>
                <w:rFonts w:eastAsia="Times New Roman" w:cstheme="minorHAnsi"/>
                <w:color w:val="000000"/>
                <w:sz w:val="20"/>
                <w:szCs w:val="20"/>
                <w:lang w:eastAsia="en-GB"/>
              </w:rPr>
              <w:t>.</w:t>
            </w:r>
          </w:p>
          <w:p w14:paraId="7C762F72" w14:textId="77777777" w:rsidR="00986C73" w:rsidRPr="00B51D39" w:rsidRDefault="00986C73" w:rsidP="00986C73">
            <w:pPr>
              <w:pStyle w:val="ListParagraph"/>
              <w:numPr>
                <w:ilvl w:val="0"/>
                <w:numId w:val="41"/>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Increasing awareness of the 9 Protected characteristics throughout the curriculum. Promoting diversity further.</w:t>
            </w:r>
          </w:p>
          <w:p w14:paraId="5D072AA3" w14:textId="77777777" w:rsidR="00986C73" w:rsidRPr="00B51D39" w:rsidRDefault="00986C73" w:rsidP="00986C73">
            <w:pPr>
              <w:pStyle w:val="ListParagraph"/>
              <w:numPr>
                <w:ilvl w:val="0"/>
                <w:numId w:val="41"/>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Promotion of positive learning attitudes through meta-cognition, learning models and consistency of subject approach.</w:t>
            </w:r>
          </w:p>
          <w:p w14:paraId="00C0ACC8" w14:textId="24AAF76D" w:rsidR="00986C73" w:rsidRPr="00986C73" w:rsidRDefault="00986C73" w:rsidP="00986C73">
            <w:pPr>
              <w:pStyle w:val="ListParagraph"/>
              <w:numPr>
                <w:ilvl w:val="0"/>
                <w:numId w:val="41"/>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Embed further the CPOMS system for effective tracking of children</w:t>
            </w:r>
            <w:r w:rsidR="00B44023">
              <w:rPr>
                <w:rFonts w:eastAsia="Times New Roman" w:cstheme="minorHAnsi"/>
                <w:color w:val="000000"/>
                <w:sz w:val="20"/>
                <w:szCs w:val="20"/>
                <w:lang w:eastAsia="en-GB"/>
              </w:rPr>
              <w:t>.</w:t>
            </w:r>
          </w:p>
        </w:tc>
      </w:tr>
      <w:bookmarkEnd w:id="6"/>
    </w:tbl>
    <w:p w14:paraId="65A1C5A6" w14:textId="0A284E5F" w:rsidR="00986C73" w:rsidRDefault="00986C73" w:rsidP="00F7155B">
      <w:pPr>
        <w:spacing w:after="0" w:line="240" w:lineRule="auto"/>
        <w:rPr>
          <w:rFonts w:eastAsia="Times New Roman" w:cstheme="minorHAnsi"/>
          <w:sz w:val="20"/>
          <w:szCs w:val="20"/>
          <w:lang w:eastAsia="en-GB"/>
        </w:rPr>
      </w:pPr>
    </w:p>
    <w:tbl>
      <w:tblPr>
        <w:tblpPr w:leftFromText="180" w:rightFromText="180" w:vertAnchor="text" w:horzAnchor="margin" w:tblpY="35"/>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46"/>
      </w:tblGrid>
      <w:tr w:rsidR="00336AD6" w:rsidRPr="00B51D39" w14:paraId="636AF92B" w14:textId="77777777" w:rsidTr="00336AD6">
        <w:trPr>
          <w:trHeight w:val="423"/>
        </w:trPr>
        <w:tc>
          <w:tcPr>
            <w:tcW w:w="15446" w:type="dxa"/>
            <w:shd w:val="clear" w:color="auto" w:fill="BB9AD6"/>
            <w:tcMar>
              <w:top w:w="0" w:type="dxa"/>
              <w:left w:w="115" w:type="dxa"/>
              <w:bottom w:w="0" w:type="dxa"/>
              <w:right w:w="115" w:type="dxa"/>
            </w:tcMar>
          </w:tcPr>
          <w:p w14:paraId="139C04A5" w14:textId="235D8B1A" w:rsidR="00336AD6" w:rsidRPr="00B51D39" w:rsidRDefault="00336AD6" w:rsidP="00336AD6">
            <w:pPr>
              <w:spacing w:after="0" w:line="240" w:lineRule="auto"/>
              <w:jc w:val="center"/>
              <w:rPr>
                <w:rFonts w:eastAsia="Times New Roman" w:cstheme="minorHAnsi"/>
                <w:b/>
                <w:bCs/>
                <w:color w:val="000000"/>
                <w:sz w:val="20"/>
                <w:szCs w:val="20"/>
                <w:lang w:eastAsia="en-GB"/>
              </w:rPr>
            </w:pPr>
            <w:r>
              <w:rPr>
                <w:rFonts w:eastAsia="Times New Roman" w:cstheme="minorHAnsi"/>
                <w:b/>
                <w:bCs/>
                <w:color w:val="000000"/>
                <w:sz w:val="20"/>
                <w:szCs w:val="20"/>
                <w:lang w:eastAsia="en-GB"/>
              </w:rPr>
              <w:t>LEADERSHIP AND MANAGEMENT</w:t>
            </w:r>
          </w:p>
        </w:tc>
      </w:tr>
    </w:tbl>
    <w:p w14:paraId="03DD146F" w14:textId="1BBD5935" w:rsidR="00336AD6" w:rsidRDefault="00336AD6">
      <w:pPr>
        <w:rPr>
          <w:sz w:val="2"/>
        </w:rPr>
      </w:pPr>
    </w:p>
    <w:p w14:paraId="4A13FBE7" w14:textId="77777777" w:rsidR="00336AD6" w:rsidRPr="00336AD6" w:rsidRDefault="00336AD6">
      <w:pPr>
        <w:rPr>
          <w:sz w:val="2"/>
        </w:rPr>
      </w:pPr>
    </w:p>
    <w:tbl>
      <w:tblPr>
        <w:tblpPr w:leftFromText="180" w:rightFromText="180" w:vertAnchor="text" w:horzAnchor="margin" w:tblpY="120"/>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46"/>
      </w:tblGrid>
      <w:tr w:rsidR="00336AD6" w:rsidRPr="00B51D39" w14:paraId="2C0F8AF8" w14:textId="77777777" w:rsidTr="00336AD6">
        <w:tc>
          <w:tcPr>
            <w:tcW w:w="15446" w:type="dxa"/>
            <w:shd w:val="clear" w:color="auto" w:fill="CBB2E0"/>
            <w:tcMar>
              <w:top w:w="0" w:type="dxa"/>
              <w:left w:w="115" w:type="dxa"/>
              <w:bottom w:w="0" w:type="dxa"/>
              <w:right w:w="115" w:type="dxa"/>
            </w:tcMar>
            <w:hideMark/>
          </w:tcPr>
          <w:p w14:paraId="2031A83A" w14:textId="15FC3D32" w:rsidR="00336AD6" w:rsidRPr="00B51D39" w:rsidRDefault="00336AD6" w:rsidP="00336AD6">
            <w:pPr>
              <w:spacing w:after="0" w:line="240" w:lineRule="auto"/>
              <w:rPr>
                <w:rFonts w:eastAsia="Times New Roman" w:cstheme="minorHAnsi"/>
                <w:sz w:val="20"/>
                <w:szCs w:val="20"/>
                <w:lang w:eastAsia="en-GB"/>
              </w:rPr>
            </w:pPr>
            <w:r w:rsidRPr="00B51D39">
              <w:rPr>
                <w:rFonts w:eastAsia="Times New Roman" w:cstheme="minorHAnsi"/>
                <w:b/>
                <w:bCs/>
                <w:color w:val="000000"/>
                <w:sz w:val="20"/>
                <w:szCs w:val="20"/>
                <w:lang w:eastAsia="en-GB"/>
              </w:rPr>
              <w:t>Effectiveness Leadership &amp; Management</w:t>
            </w:r>
            <w:r>
              <w:rPr>
                <w:rFonts w:eastAsia="Times New Roman" w:cstheme="minorHAnsi"/>
                <w:b/>
                <w:bCs/>
                <w:color w:val="000000"/>
                <w:sz w:val="20"/>
                <w:szCs w:val="20"/>
                <w:lang w:eastAsia="en-GB"/>
              </w:rPr>
              <w:t xml:space="preserve">: </w:t>
            </w:r>
            <w:r w:rsidRPr="00B51D39">
              <w:rPr>
                <w:rFonts w:eastAsia="Times New Roman" w:cstheme="minorHAnsi"/>
                <w:b/>
                <w:bCs/>
                <w:color w:val="000000"/>
                <w:sz w:val="20"/>
                <w:szCs w:val="20"/>
                <w:lang w:eastAsia="en-GB"/>
              </w:rPr>
              <w:t>Key Strengths:  </w:t>
            </w:r>
          </w:p>
        </w:tc>
      </w:tr>
      <w:tr w:rsidR="00336AD6" w:rsidRPr="00B51D39" w14:paraId="30641CF8" w14:textId="77777777" w:rsidTr="00336AD6">
        <w:trPr>
          <w:trHeight w:val="532"/>
        </w:trPr>
        <w:tc>
          <w:tcPr>
            <w:tcW w:w="15446" w:type="dxa"/>
            <w:shd w:val="clear" w:color="auto" w:fill="FFFFFF" w:themeFill="background1"/>
            <w:tcMar>
              <w:top w:w="0" w:type="dxa"/>
              <w:left w:w="115" w:type="dxa"/>
              <w:bottom w:w="0" w:type="dxa"/>
              <w:right w:w="115" w:type="dxa"/>
            </w:tcMar>
            <w:hideMark/>
          </w:tcPr>
          <w:p w14:paraId="01B2ECBD" w14:textId="77777777" w:rsidR="00336AD6" w:rsidRPr="00B51D39" w:rsidRDefault="00336AD6" w:rsidP="00336AD6">
            <w:pPr>
              <w:numPr>
                <w:ilvl w:val="0"/>
                <w:numId w:val="28"/>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Extremely effective safeguarding procedures.</w:t>
            </w:r>
          </w:p>
          <w:p w14:paraId="4830B0C1" w14:textId="77777777" w:rsidR="00336AD6" w:rsidRPr="00B51D39" w:rsidRDefault="00336AD6" w:rsidP="00336AD6">
            <w:pPr>
              <w:numPr>
                <w:ilvl w:val="0"/>
                <w:numId w:val="28"/>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A welcoming and caring atmosphere and family Community. </w:t>
            </w:r>
          </w:p>
          <w:p w14:paraId="0EF9A865" w14:textId="77777777" w:rsidR="00336AD6" w:rsidRPr="00B51D39" w:rsidRDefault="00336AD6" w:rsidP="00336AD6">
            <w:pPr>
              <w:numPr>
                <w:ilvl w:val="0"/>
                <w:numId w:val="28"/>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Leaders, including governors, share a clear and ambitious vision with strong, shared values; including financial stability.</w:t>
            </w:r>
          </w:p>
          <w:p w14:paraId="1ABDF1BA" w14:textId="77777777" w:rsidR="00336AD6" w:rsidRPr="00B51D39" w:rsidRDefault="00336AD6" w:rsidP="00336AD6">
            <w:pPr>
              <w:numPr>
                <w:ilvl w:val="0"/>
                <w:numId w:val="28"/>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 xml:space="preserve">Leaders at all levels focus on improving the quality of learning and teaching. </w:t>
            </w:r>
          </w:p>
          <w:p w14:paraId="03EF278B" w14:textId="77777777" w:rsidR="00336AD6" w:rsidRPr="00B51D39" w:rsidRDefault="00336AD6" w:rsidP="00336AD6">
            <w:pPr>
              <w:numPr>
                <w:ilvl w:val="0"/>
                <w:numId w:val="28"/>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Leaders engage with pupils, parents and wider services to support children in a focussed and purposeful manner.</w:t>
            </w:r>
          </w:p>
          <w:p w14:paraId="08CCB11A" w14:textId="77777777" w:rsidR="00336AD6" w:rsidRPr="00B51D39" w:rsidRDefault="00336AD6" w:rsidP="00336AD6">
            <w:pPr>
              <w:numPr>
                <w:ilvl w:val="0"/>
                <w:numId w:val="28"/>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Resources, teaching and training are well managed to meet the needs of the vision.</w:t>
            </w:r>
          </w:p>
          <w:p w14:paraId="2FB2EF5D" w14:textId="77777777" w:rsidR="00336AD6" w:rsidRPr="00B51D39" w:rsidRDefault="00336AD6" w:rsidP="00336AD6">
            <w:pPr>
              <w:numPr>
                <w:ilvl w:val="0"/>
                <w:numId w:val="28"/>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Leadership is a visible presence around school. Headteacher is a learning mentor for the Headship Authority Programme and supports an Authority school with an advisory notice to improve around curriculum matters.</w:t>
            </w:r>
          </w:p>
          <w:p w14:paraId="7E95901C" w14:textId="6B7F1CE1" w:rsidR="00336AD6" w:rsidRPr="00B51D39" w:rsidRDefault="00336AD6" w:rsidP="00336AD6">
            <w:pPr>
              <w:numPr>
                <w:ilvl w:val="0"/>
                <w:numId w:val="28"/>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 xml:space="preserve">Staff are totally unified and give everything to school. Leaders support staff personally and professionally and are considerate of their wellbeing. School is </w:t>
            </w:r>
            <w:r w:rsidR="0040312C" w:rsidRPr="00B51D39">
              <w:rPr>
                <w:rFonts w:eastAsia="Times New Roman" w:cstheme="minorHAnsi"/>
                <w:color w:val="000000"/>
                <w:sz w:val="20"/>
                <w:szCs w:val="20"/>
                <w:lang w:eastAsia="en-GB"/>
              </w:rPr>
              <w:t>a ‘</w:t>
            </w:r>
            <w:r w:rsidRPr="00B51D39">
              <w:rPr>
                <w:rFonts w:eastAsia="Times New Roman" w:cstheme="minorHAnsi"/>
                <w:color w:val="000000"/>
                <w:sz w:val="20"/>
                <w:szCs w:val="20"/>
                <w:lang w:eastAsia="en-GB"/>
              </w:rPr>
              <w:t>Gold Investor of People.’</w:t>
            </w:r>
          </w:p>
          <w:p w14:paraId="4AC66D65" w14:textId="77777777" w:rsidR="00336AD6" w:rsidRPr="00B51D39" w:rsidRDefault="00336AD6" w:rsidP="00336AD6">
            <w:pPr>
              <w:numPr>
                <w:ilvl w:val="0"/>
                <w:numId w:val="28"/>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A Speech and Language resource base is integral to the school; supporting children from across the Authority. </w:t>
            </w:r>
          </w:p>
          <w:p w14:paraId="395F92D5" w14:textId="77777777" w:rsidR="00336AD6" w:rsidRPr="00B51D39" w:rsidRDefault="00336AD6" w:rsidP="00336AD6">
            <w:pPr>
              <w:numPr>
                <w:ilvl w:val="0"/>
                <w:numId w:val="28"/>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lastRenderedPageBreak/>
              <w:t>A reliable, robust and manageable data reporting system to track in house attainment and progress.</w:t>
            </w:r>
          </w:p>
          <w:p w14:paraId="2290D8BC" w14:textId="77777777" w:rsidR="00336AD6" w:rsidRPr="00B51D39" w:rsidRDefault="00336AD6" w:rsidP="00336AD6">
            <w:pPr>
              <w:numPr>
                <w:ilvl w:val="0"/>
                <w:numId w:val="28"/>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A forward thinking, innovative school where trials are positively encouraged supported by research approaches.</w:t>
            </w:r>
          </w:p>
          <w:p w14:paraId="29D77898" w14:textId="77777777" w:rsidR="00336AD6" w:rsidRPr="00B51D39" w:rsidRDefault="00336AD6" w:rsidP="00336AD6">
            <w:pPr>
              <w:numPr>
                <w:ilvl w:val="0"/>
                <w:numId w:val="28"/>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 xml:space="preserve">Leadership at all levels are totally focussed on improving staff’s subject, pedagogical and pedagogical content to enhance teaching the curriculum. Staff have a real voice in the development of learning and teaching models. </w:t>
            </w:r>
          </w:p>
          <w:p w14:paraId="4A3A1FF5" w14:textId="77777777" w:rsidR="00336AD6" w:rsidRPr="00B51D39" w:rsidRDefault="00336AD6" w:rsidP="00336AD6">
            <w:pPr>
              <w:numPr>
                <w:ilvl w:val="0"/>
                <w:numId w:val="28"/>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Pupils’ spiritual, moral, social, and cultural development is exceptionally well nurtured ensuring a positive culture for learning. The PSHE scheme was updated in 2020. The school behaviour system is well established.</w:t>
            </w:r>
          </w:p>
          <w:p w14:paraId="32E8D172" w14:textId="77777777" w:rsidR="00336AD6" w:rsidRPr="00B51D39" w:rsidRDefault="00336AD6" w:rsidP="00336AD6">
            <w:pPr>
              <w:numPr>
                <w:ilvl w:val="0"/>
                <w:numId w:val="28"/>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All staff influence learning, are empowered to create a culture of positive change.</w:t>
            </w:r>
          </w:p>
          <w:p w14:paraId="28B7DB48" w14:textId="77777777" w:rsidR="00336AD6" w:rsidRPr="00B51D39" w:rsidRDefault="00336AD6" w:rsidP="00336AD6">
            <w:pPr>
              <w:numPr>
                <w:ilvl w:val="0"/>
                <w:numId w:val="28"/>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Communication with the school Community is effective, supported by weekly e-newsletters.</w:t>
            </w:r>
          </w:p>
        </w:tc>
      </w:tr>
      <w:tr w:rsidR="00336AD6" w:rsidRPr="00B51D39" w14:paraId="2F67228B" w14:textId="77777777" w:rsidTr="00336AD6">
        <w:trPr>
          <w:trHeight w:val="286"/>
        </w:trPr>
        <w:tc>
          <w:tcPr>
            <w:tcW w:w="15446" w:type="dxa"/>
            <w:shd w:val="clear" w:color="auto" w:fill="CBB2E0"/>
            <w:tcMar>
              <w:top w:w="0" w:type="dxa"/>
              <w:left w:w="115" w:type="dxa"/>
              <w:bottom w:w="0" w:type="dxa"/>
              <w:right w:w="115" w:type="dxa"/>
            </w:tcMar>
          </w:tcPr>
          <w:p w14:paraId="739B7F14" w14:textId="7504B5D8" w:rsidR="00336AD6" w:rsidRPr="00336AD6" w:rsidRDefault="00D9027B" w:rsidP="00336AD6">
            <w:pPr>
              <w:spacing w:after="0" w:line="240" w:lineRule="auto"/>
              <w:textAlignment w:val="baseline"/>
              <w:rPr>
                <w:rFonts w:eastAsia="Times New Roman" w:cstheme="minorHAnsi"/>
                <w:b/>
                <w:color w:val="000000"/>
                <w:sz w:val="20"/>
                <w:szCs w:val="20"/>
                <w:lang w:eastAsia="en-GB"/>
              </w:rPr>
            </w:pPr>
            <w:r w:rsidRPr="00336AD6">
              <w:rPr>
                <w:rFonts w:eastAsia="Times New Roman" w:cstheme="minorHAnsi"/>
                <w:b/>
                <w:bCs/>
                <w:color w:val="000000"/>
                <w:sz w:val="20"/>
                <w:szCs w:val="20"/>
                <w:lang w:eastAsia="en-GB"/>
              </w:rPr>
              <w:lastRenderedPageBreak/>
              <w:t xml:space="preserve">Current and future actions to further enhance </w:t>
            </w:r>
            <w:r>
              <w:rPr>
                <w:rFonts w:eastAsia="Times New Roman" w:cstheme="minorHAnsi"/>
                <w:b/>
                <w:bCs/>
                <w:color w:val="000000"/>
                <w:sz w:val="20"/>
                <w:szCs w:val="20"/>
                <w:lang w:eastAsia="en-GB"/>
              </w:rPr>
              <w:t>leadership and management</w:t>
            </w:r>
            <w:r w:rsidR="00336AD6" w:rsidRPr="00336AD6">
              <w:rPr>
                <w:rFonts w:eastAsia="Times New Roman" w:cstheme="minorHAnsi"/>
                <w:b/>
                <w:color w:val="000000"/>
                <w:sz w:val="20"/>
                <w:szCs w:val="20"/>
                <w:lang w:eastAsia="en-GB"/>
              </w:rPr>
              <w:t>:</w:t>
            </w:r>
          </w:p>
        </w:tc>
      </w:tr>
      <w:tr w:rsidR="00336AD6" w:rsidRPr="00B51D39" w14:paraId="606475EF" w14:textId="77777777" w:rsidTr="00336AD6">
        <w:trPr>
          <w:trHeight w:val="880"/>
        </w:trPr>
        <w:tc>
          <w:tcPr>
            <w:tcW w:w="15446" w:type="dxa"/>
            <w:shd w:val="clear" w:color="auto" w:fill="FFFFFF" w:themeFill="background1"/>
            <w:tcMar>
              <w:top w:w="0" w:type="dxa"/>
              <w:left w:w="115" w:type="dxa"/>
              <w:bottom w:w="0" w:type="dxa"/>
              <w:right w:w="115" w:type="dxa"/>
            </w:tcMar>
          </w:tcPr>
          <w:p w14:paraId="428256F8" w14:textId="77777777" w:rsidR="00336AD6" w:rsidRPr="00B51D39" w:rsidRDefault="00336AD6" w:rsidP="00336AD6">
            <w:pPr>
              <w:numPr>
                <w:ilvl w:val="0"/>
                <w:numId w:val="29"/>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 xml:space="preserve">Embedding a culture of coaching, mentoring within school. </w:t>
            </w:r>
          </w:p>
          <w:p w14:paraId="1D4F3366" w14:textId="77777777" w:rsidR="00336AD6" w:rsidRPr="00B51D39" w:rsidRDefault="00336AD6" w:rsidP="00336AD6">
            <w:pPr>
              <w:numPr>
                <w:ilvl w:val="0"/>
                <w:numId w:val="29"/>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To increase capacity to support staff with wellbeing and mental health.</w:t>
            </w:r>
          </w:p>
          <w:p w14:paraId="02739897" w14:textId="4DE2E99D" w:rsidR="00336AD6" w:rsidRPr="00B51D39" w:rsidRDefault="00336AD6" w:rsidP="00336AD6">
            <w:pPr>
              <w:numPr>
                <w:ilvl w:val="0"/>
                <w:numId w:val="29"/>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Manage the next capital build programme between £1.6- £2 million pounds</w:t>
            </w:r>
            <w:r w:rsidR="00B44023">
              <w:rPr>
                <w:rFonts w:eastAsia="Times New Roman" w:cstheme="minorHAnsi"/>
                <w:color w:val="000000"/>
                <w:sz w:val="20"/>
                <w:szCs w:val="20"/>
                <w:lang w:eastAsia="en-GB"/>
              </w:rPr>
              <w:t>.</w:t>
            </w:r>
          </w:p>
          <w:p w14:paraId="27B185BD" w14:textId="1528FDC9" w:rsidR="00336AD6" w:rsidRPr="00B51D39" w:rsidRDefault="00336AD6" w:rsidP="00336AD6">
            <w:pPr>
              <w:numPr>
                <w:ilvl w:val="0"/>
                <w:numId w:val="29"/>
              </w:numPr>
              <w:spacing w:after="0" w:line="240" w:lineRule="auto"/>
              <w:textAlignment w:val="baseline"/>
              <w:rPr>
                <w:rFonts w:eastAsia="Times New Roman" w:cstheme="minorHAnsi"/>
                <w:color w:val="000000"/>
                <w:sz w:val="20"/>
                <w:szCs w:val="20"/>
                <w:lang w:eastAsia="en-GB"/>
              </w:rPr>
            </w:pPr>
            <w:r w:rsidRPr="00B51D39">
              <w:rPr>
                <w:rFonts w:eastAsia="Times New Roman" w:cstheme="minorHAnsi"/>
                <w:color w:val="000000"/>
                <w:sz w:val="20"/>
                <w:szCs w:val="20"/>
                <w:lang w:eastAsia="en-GB"/>
              </w:rPr>
              <w:t>Increasing capacity still further through training and CPD of middle leaders/subject leads and the roll out of coaching</w:t>
            </w:r>
            <w:r w:rsidR="00B44023">
              <w:rPr>
                <w:rFonts w:eastAsia="Times New Roman" w:cstheme="minorHAnsi"/>
                <w:color w:val="000000"/>
                <w:sz w:val="20"/>
                <w:szCs w:val="20"/>
                <w:lang w:eastAsia="en-GB"/>
              </w:rPr>
              <w:t>.</w:t>
            </w:r>
          </w:p>
        </w:tc>
      </w:tr>
    </w:tbl>
    <w:p w14:paraId="3CFC140B" w14:textId="6D327D58" w:rsidR="00986C73" w:rsidRPr="0040312C" w:rsidRDefault="00986C73" w:rsidP="00F7155B">
      <w:pPr>
        <w:spacing w:after="0" w:line="240" w:lineRule="auto"/>
        <w:rPr>
          <w:rFonts w:eastAsia="Times New Roman" w:cstheme="minorHAnsi"/>
          <w:sz w:val="10"/>
          <w:szCs w:val="20"/>
          <w:lang w:eastAsia="en-GB"/>
        </w:rPr>
      </w:pPr>
    </w:p>
    <w:tbl>
      <w:tblPr>
        <w:tblStyle w:val="TableGrid"/>
        <w:tblW w:w="15462" w:type="dxa"/>
        <w:tblLook w:val="04A0" w:firstRow="1" w:lastRow="0" w:firstColumn="1" w:lastColumn="0" w:noHBand="0" w:noVBand="1"/>
      </w:tblPr>
      <w:tblGrid>
        <w:gridCol w:w="15462"/>
      </w:tblGrid>
      <w:tr w:rsidR="005129F9" w14:paraId="78AA06C6" w14:textId="77777777" w:rsidTr="004E5FE6">
        <w:trPr>
          <w:trHeight w:val="253"/>
        </w:trPr>
        <w:tc>
          <w:tcPr>
            <w:tcW w:w="15462" w:type="dxa"/>
            <w:shd w:val="clear" w:color="auto" w:fill="C5E0B3" w:themeFill="accent6" w:themeFillTint="66"/>
          </w:tcPr>
          <w:p w14:paraId="6D33D61D" w14:textId="347BC476" w:rsidR="005129F9" w:rsidRPr="005129F9" w:rsidRDefault="005129F9" w:rsidP="005129F9">
            <w:pPr>
              <w:jc w:val="center"/>
              <w:rPr>
                <w:rFonts w:eastAsia="Times New Roman" w:cstheme="minorHAnsi"/>
                <w:b/>
                <w:sz w:val="20"/>
                <w:szCs w:val="20"/>
                <w:lang w:eastAsia="en-GB"/>
              </w:rPr>
            </w:pPr>
            <w:r w:rsidRPr="005129F9">
              <w:rPr>
                <w:rFonts w:eastAsia="Times New Roman" w:cstheme="minorHAnsi"/>
                <w:b/>
                <w:sz w:val="20"/>
                <w:szCs w:val="20"/>
                <w:lang w:eastAsia="en-GB"/>
              </w:rPr>
              <w:t>School: BRADSHAW HALL PRIMARY SCHOOL HEADLINE DATA</w:t>
            </w:r>
          </w:p>
        </w:tc>
      </w:tr>
    </w:tbl>
    <w:p w14:paraId="7D2BEF3B" w14:textId="0F24582E" w:rsidR="00986C73" w:rsidRDefault="0040312C" w:rsidP="00F7155B">
      <w:pPr>
        <w:spacing w:after="0" w:line="240" w:lineRule="auto"/>
        <w:rPr>
          <w:rFonts w:eastAsia="Times New Roman" w:cstheme="minorHAnsi"/>
          <w:sz w:val="20"/>
          <w:szCs w:val="20"/>
          <w:lang w:eastAsia="en-GB"/>
        </w:rPr>
      </w:pPr>
      <w:r w:rsidRPr="00B51D39">
        <w:rPr>
          <w:rFonts w:cstheme="minorHAnsi"/>
          <w:noProof/>
          <w:sz w:val="20"/>
          <w:szCs w:val="20"/>
        </w:rPr>
        <w:drawing>
          <wp:anchor distT="0" distB="0" distL="114300" distR="114300" simplePos="0" relativeHeight="251658240" behindDoc="0" locked="0" layoutInCell="1" allowOverlap="1" wp14:anchorId="3F27AF75" wp14:editId="7083E140">
            <wp:simplePos x="0" y="0"/>
            <wp:positionH relativeFrom="margin">
              <wp:posOffset>1047750</wp:posOffset>
            </wp:positionH>
            <wp:positionV relativeFrom="paragraph">
              <wp:posOffset>38100</wp:posOffset>
            </wp:positionV>
            <wp:extent cx="7277100" cy="4678918"/>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51" t="7531" r="13139" b="7645"/>
                    <a:stretch/>
                  </pic:blipFill>
                  <pic:spPr bwMode="auto">
                    <a:xfrm>
                      <a:off x="0" y="0"/>
                      <a:ext cx="7277100" cy="46789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90CE23" w14:textId="4DDC1527" w:rsidR="00986C73" w:rsidRDefault="00986C73" w:rsidP="00F7155B">
      <w:pPr>
        <w:spacing w:after="0" w:line="240" w:lineRule="auto"/>
        <w:rPr>
          <w:rFonts w:eastAsia="Times New Roman" w:cstheme="minorHAnsi"/>
          <w:sz w:val="20"/>
          <w:szCs w:val="20"/>
          <w:lang w:eastAsia="en-GB"/>
        </w:rPr>
      </w:pPr>
    </w:p>
    <w:p w14:paraId="69AB562F" w14:textId="0A08C613" w:rsidR="00986C73" w:rsidRDefault="00986C73" w:rsidP="00F7155B">
      <w:pPr>
        <w:spacing w:after="0" w:line="240" w:lineRule="auto"/>
        <w:rPr>
          <w:rFonts w:eastAsia="Times New Roman" w:cstheme="minorHAnsi"/>
          <w:sz w:val="20"/>
          <w:szCs w:val="20"/>
          <w:lang w:eastAsia="en-GB"/>
        </w:rPr>
      </w:pPr>
    </w:p>
    <w:p w14:paraId="07209E59" w14:textId="77777777" w:rsidR="00986C73" w:rsidRPr="00B51D39" w:rsidRDefault="00986C73" w:rsidP="00F7155B">
      <w:pPr>
        <w:spacing w:after="0" w:line="240" w:lineRule="auto"/>
        <w:rPr>
          <w:rFonts w:eastAsia="Times New Roman" w:cstheme="minorHAnsi"/>
          <w:sz w:val="20"/>
          <w:szCs w:val="20"/>
          <w:lang w:eastAsia="en-GB"/>
        </w:rPr>
      </w:pPr>
    </w:p>
    <w:p w14:paraId="23AC3D4C" w14:textId="629FED0D" w:rsidR="006061F9" w:rsidRPr="00B51D39" w:rsidRDefault="006061F9" w:rsidP="006061F9">
      <w:pPr>
        <w:rPr>
          <w:rFonts w:cstheme="minorHAnsi"/>
          <w:sz w:val="20"/>
          <w:szCs w:val="20"/>
        </w:rPr>
      </w:pPr>
    </w:p>
    <w:p w14:paraId="6FE57186" w14:textId="77777777" w:rsidR="006D2E48" w:rsidRPr="00B51D39" w:rsidRDefault="006D2E48">
      <w:pPr>
        <w:rPr>
          <w:rFonts w:cstheme="minorHAnsi"/>
          <w:sz w:val="20"/>
          <w:szCs w:val="20"/>
        </w:rPr>
      </w:pPr>
    </w:p>
    <w:p w14:paraId="004C40CD" w14:textId="67FB9BE3" w:rsidR="0040312C" w:rsidRDefault="0040312C">
      <w:pPr>
        <w:rPr>
          <w:rFonts w:cstheme="minorHAnsi"/>
          <w:sz w:val="20"/>
          <w:szCs w:val="20"/>
        </w:rPr>
      </w:pPr>
    </w:p>
    <w:p w14:paraId="01915CA1" w14:textId="77777777" w:rsidR="0040312C" w:rsidRPr="0040312C" w:rsidRDefault="0040312C" w:rsidP="0040312C">
      <w:pPr>
        <w:rPr>
          <w:rFonts w:cstheme="minorHAnsi"/>
          <w:sz w:val="20"/>
          <w:szCs w:val="20"/>
        </w:rPr>
      </w:pPr>
    </w:p>
    <w:p w14:paraId="1E4AFFE8" w14:textId="77777777" w:rsidR="0040312C" w:rsidRPr="0040312C" w:rsidRDefault="0040312C" w:rsidP="0040312C">
      <w:pPr>
        <w:rPr>
          <w:rFonts w:cstheme="minorHAnsi"/>
          <w:sz w:val="20"/>
          <w:szCs w:val="20"/>
        </w:rPr>
      </w:pPr>
    </w:p>
    <w:p w14:paraId="723113E0" w14:textId="77777777" w:rsidR="0040312C" w:rsidRPr="0040312C" w:rsidRDefault="0040312C" w:rsidP="0040312C">
      <w:pPr>
        <w:rPr>
          <w:rFonts w:cstheme="minorHAnsi"/>
          <w:sz w:val="20"/>
          <w:szCs w:val="20"/>
        </w:rPr>
      </w:pPr>
    </w:p>
    <w:p w14:paraId="72625745" w14:textId="77777777" w:rsidR="0040312C" w:rsidRPr="0040312C" w:rsidRDefault="0040312C" w:rsidP="0040312C">
      <w:pPr>
        <w:rPr>
          <w:rFonts w:cstheme="minorHAnsi"/>
          <w:sz w:val="20"/>
          <w:szCs w:val="20"/>
        </w:rPr>
      </w:pPr>
    </w:p>
    <w:p w14:paraId="3A0748BF" w14:textId="77777777" w:rsidR="0040312C" w:rsidRPr="0040312C" w:rsidRDefault="0040312C" w:rsidP="0040312C">
      <w:pPr>
        <w:rPr>
          <w:rFonts w:cstheme="minorHAnsi"/>
          <w:sz w:val="20"/>
          <w:szCs w:val="20"/>
        </w:rPr>
      </w:pPr>
    </w:p>
    <w:p w14:paraId="4624C076" w14:textId="77777777" w:rsidR="0040312C" w:rsidRPr="0040312C" w:rsidRDefault="0040312C" w:rsidP="0040312C">
      <w:pPr>
        <w:rPr>
          <w:rFonts w:cstheme="minorHAnsi"/>
          <w:sz w:val="20"/>
          <w:szCs w:val="20"/>
        </w:rPr>
      </w:pPr>
    </w:p>
    <w:p w14:paraId="72FE6E6E" w14:textId="77777777" w:rsidR="0040312C" w:rsidRPr="0040312C" w:rsidRDefault="0040312C" w:rsidP="0040312C">
      <w:pPr>
        <w:rPr>
          <w:rFonts w:cstheme="minorHAnsi"/>
          <w:sz w:val="20"/>
          <w:szCs w:val="20"/>
        </w:rPr>
      </w:pPr>
    </w:p>
    <w:p w14:paraId="3A983E17" w14:textId="25DF6CB2" w:rsidR="0040312C" w:rsidRDefault="0040312C" w:rsidP="0040312C">
      <w:pPr>
        <w:rPr>
          <w:rFonts w:cstheme="minorHAnsi"/>
          <w:sz w:val="20"/>
          <w:szCs w:val="20"/>
        </w:rPr>
      </w:pPr>
    </w:p>
    <w:p w14:paraId="0759B086" w14:textId="16D5BF93" w:rsidR="0040312C" w:rsidRDefault="0040312C" w:rsidP="0040312C">
      <w:pPr>
        <w:rPr>
          <w:rFonts w:cstheme="minorHAnsi"/>
          <w:sz w:val="20"/>
          <w:szCs w:val="20"/>
        </w:rPr>
      </w:pPr>
    </w:p>
    <w:p w14:paraId="21233B67" w14:textId="62D5A520" w:rsidR="00E56112" w:rsidRPr="0040312C" w:rsidRDefault="0040312C" w:rsidP="0040312C">
      <w:pPr>
        <w:tabs>
          <w:tab w:val="left" w:pos="14000"/>
        </w:tabs>
        <w:rPr>
          <w:rFonts w:cstheme="minorHAnsi"/>
          <w:sz w:val="20"/>
          <w:szCs w:val="20"/>
        </w:rPr>
      </w:pPr>
      <w:r>
        <w:rPr>
          <w:noProof/>
        </w:rPr>
        <w:drawing>
          <wp:anchor distT="0" distB="0" distL="114300" distR="114300" simplePos="0" relativeHeight="251659264" behindDoc="0" locked="0" layoutInCell="1" allowOverlap="1" wp14:anchorId="2B027CBE" wp14:editId="42BB5E18">
            <wp:simplePos x="0" y="0"/>
            <wp:positionH relativeFrom="margin">
              <wp:align>right</wp:align>
            </wp:positionH>
            <wp:positionV relativeFrom="paragraph">
              <wp:posOffset>220768</wp:posOffset>
            </wp:positionV>
            <wp:extent cx="581025" cy="533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334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0"/>
          <w:szCs w:val="20"/>
        </w:rPr>
        <w:tab/>
      </w:r>
    </w:p>
    <w:sectPr w:rsidR="00E56112" w:rsidRPr="0040312C" w:rsidSect="0040312C">
      <w:pgSz w:w="16838" w:h="11906" w:orient="landscape"/>
      <w:pgMar w:top="426" w:right="678" w:bottom="568"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91F"/>
    <w:multiLevelType w:val="multilevel"/>
    <w:tmpl w:val="7530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5032C"/>
    <w:multiLevelType w:val="multilevel"/>
    <w:tmpl w:val="BE70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B5514"/>
    <w:multiLevelType w:val="multilevel"/>
    <w:tmpl w:val="F878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B6EF9"/>
    <w:multiLevelType w:val="hybridMultilevel"/>
    <w:tmpl w:val="3BCA3E60"/>
    <w:lvl w:ilvl="0" w:tplc="1F9058E2">
      <w:start w:val="1"/>
      <w:numFmt w:val="bullet"/>
      <w:lvlText w:val=""/>
      <w:lvlJc w:val="left"/>
      <w:pPr>
        <w:ind w:left="76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7963B0"/>
    <w:multiLevelType w:val="hybridMultilevel"/>
    <w:tmpl w:val="28943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93D7F"/>
    <w:multiLevelType w:val="multilevel"/>
    <w:tmpl w:val="FF60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84558"/>
    <w:multiLevelType w:val="hybridMultilevel"/>
    <w:tmpl w:val="4D94BA56"/>
    <w:lvl w:ilvl="0" w:tplc="0A0CABB4">
      <w:start w:val="1"/>
      <w:numFmt w:val="bullet"/>
      <w:lvlText w:val=""/>
      <w:lvlJc w:val="left"/>
      <w:pPr>
        <w:ind w:left="896" w:hanging="360"/>
      </w:pPr>
      <w:rPr>
        <w:rFonts w:ascii="Symbol" w:hAnsi="Symbol" w:hint="default"/>
        <w:sz w:val="22"/>
        <w:szCs w:val="22"/>
      </w:rPr>
    </w:lvl>
    <w:lvl w:ilvl="1" w:tplc="04090003">
      <w:start w:val="1"/>
      <w:numFmt w:val="bullet"/>
      <w:lvlText w:val="o"/>
      <w:lvlJc w:val="left"/>
      <w:pPr>
        <w:ind w:left="1616" w:hanging="360"/>
      </w:pPr>
      <w:rPr>
        <w:rFonts w:ascii="Courier New" w:hAnsi="Courier New" w:cs="Times New Roman" w:hint="default"/>
      </w:rPr>
    </w:lvl>
    <w:lvl w:ilvl="2" w:tplc="04090005">
      <w:start w:val="1"/>
      <w:numFmt w:val="bullet"/>
      <w:lvlText w:val=""/>
      <w:lvlJc w:val="left"/>
      <w:pPr>
        <w:ind w:left="2336" w:hanging="360"/>
      </w:pPr>
      <w:rPr>
        <w:rFonts w:ascii="Wingdings" w:hAnsi="Wingdings" w:hint="default"/>
      </w:rPr>
    </w:lvl>
    <w:lvl w:ilvl="3" w:tplc="04090001">
      <w:start w:val="1"/>
      <w:numFmt w:val="bullet"/>
      <w:lvlText w:val=""/>
      <w:lvlJc w:val="left"/>
      <w:pPr>
        <w:ind w:left="3056" w:hanging="360"/>
      </w:pPr>
      <w:rPr>
        <w:rFonts w:ascii="Symbol" w:hAnsi="Symbol" w:hint="default"/>
      </w:rPr>
    </w:lvl>
    <w:lvl w:ilvl="4" w:tplc="04090003">
      <w:start w:val="1"/>
      <w:numFmt w:val="bullet"/>
      <w:lvlText w:val="o"/>
      <w:lvlJc w:val="left"/>
      <w:pPr>
        <w:ind w:left="3776" w:hanging="360"/>
      </w:pPr>
      <w:rPr>
        <w:rFonts w:ascii="Courier New" w:hAnsi="Courier New" w:cs="Times New Roman" w:hint="default"/>
      </w:rPr>
    </w:lvl>
    <w:lvl w:ilvl="5" w:tplc="04090005">
      <w:start w:val="1"/>
      <w:numFmt w:val="bullet"/>
      <w:lvlText w:val=""/>
      <w:lvlJc w:val="left"/>
      <w:pPr>
        <w:ind w:left="4496" w:hanging="360"/>
      </w:pPr>
      <w:rPr>
        <w:rFonts w:ascii="Wingdings" w:hAnsi="Wingdings" w:hint="default"/>
      </w:rPr>
    </w:lvl>
    <w:lvl w:ilvl="6" w:tplc="04090001">
      <w:start w:val="1"/>
      <w:numFmt w:val="bullet"/>
      <w:lvlText w:val=""/>
      <w:lvlJc w:val="left"/>
      <w:pPr>
        <w:ind w:left="5216" w:hanging="360"/>
      </w:pPr>
      <w:rPr>
        <w:rFonts w:ascii="Symbol" w:hAnsi="Symbol" w:hint="default"/>
      </w:rPr>
    </w:lvl>
    <w:lvl w:ilvl="7" w:tplc="04090003">
      <w:start w:val="1"/>
      <w:numFmt w:val="bullet"/>
      <w:lvlText w:val="o"/>
      <w:lvlJc w:val="left"/>
      <w:pPr>
        <w:ind w:left="5936" w:hanging="360"/>
      </w:pPr>
      <w:rPr>
        <w:rFonts w:ascii="Courier New" w:hAnsi="Courier New" w:cs="Times New Roman" w:hint="default"/>
      </w:rPr>
    </w:lvl>
    <w:lvl w:ilvl="8" w:tplc="04090005">
      <w:start w:val="1"/>
      <w:numFmt w:val="bullet"/>
      <w:lvlText w:val=""/>
      <w:lvlJc w:val="left"/>
      <w:pPr>
        <w:ind w:left="6656" w:hanging="360"/>
      </w:pPr>
      <w:rPr>
        <w:rFonts w:ascii="Wingdings" w:hAnsi="Wingdings" w:hint="default"/>
      </w:rPr>
    </w:lvl>
  </w:abstractNum>
  <w:abstractNum w:abstractNumId="7" w15:restartNumberingAfterBreak="0">
    <w:nsid w:val="12E63DFE"/>
    <w:multiLevelType w:val="multilevel"/>
    <w:tmpl w:val="F878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02DBC"/>
    <w:multiLevelType w:val="multilevel"/>
    <w:tmpl w:val="F878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F0D0D"/>
    <w:multiLevelType w:val="multilevel"/>
    <w:tmpl w:val="9D86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E91901"/>
    <w:multiLevelType w:val="multilevel"/>
    <w:tmpl w:val="EBC8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193990"/>
    <w:multiLevelType w:val="multilevel"/>
    <w:tmpl w:val="1E42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677293"/>
    <w:multiLevelType w:val="multilevel"/>
    <w:tmpl w:val="7854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E1050F"/>
    <w:multiLevelType w:val="multilevel"/>
    <w:tmpl w:val="5D72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3046F6"/>
    <w:multiLevelType w:val="multilevel"/>
    <w:tmpl w:val="F878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C223E1"/>
    <w:multiLevelType w:val="multilevel"/>
    <w:tmpl w:val="53E8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71428A"/>
    <w:multiLevelType w:val="hybridMultilevel"/>
    <w:tmpl w:val="EAAC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197271"/>
    <w:multiLevelType w:val="hybridMultilevel"/>
    <w:tmpl w:val="7522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C4B0A"/>
    <w:multiLevelType w:val="multilevel"/>
    <w:tmpl w:val="E8D0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21316"/>
    <w:multiLevelType w:val="hybridMultilevel"/>
    <w:tmpl w:val="DE66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C10328"/>
    <w:multiLevelType w:val="hybridMultilevel"/>
    <w:tmpl w:val="968AA2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ACF565E"/>
    <w:multiLevelType w:val="hybridMultilevel"/>
    <w:tmpl w:val="9E906284"/>
    <w:lvl w:ilvl="0" w:tplc="F29E550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F17B4E"/>
    <w:multiLevelType w:val="multilevel"/>
    <w:tmpl w:val="7CD2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5E38B8"/>
    <w:multiLevelType w:val="multilevel"/>
    <w:tmpl w:val="3E8A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4676E9"/>
    <w:multiLevelType w:val="multilevel"/>
    <w:tmpl w:val="2800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681F49"/>
    <w:multiLevelType w:val="multilevel"/>
    <w:tmpl w:val="F39A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FD0B2D"/>
    <w:multiLevelType w:val="multilevel"/>
    <w:tmpl w:val="D64E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9C4AE5"/>
    <w:multiLevelType w:val="multilevel"/>
    <w:tmpl w:val="EBDA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7D61AB"/>
    <w:multiLevelType w:val="multilevel"/>
    <w:tmpl w:val="4B00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AC5105"/>
    <w:multiLevelType w:val="multilevel"/>
    <w:tmpl w:val="0A34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CE33D2"/>
    <w:multiLevelType w:val="hybridMultilevel"/>
    <w:tmpl w:val="4928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A24EE3"/>
    <w:multiLevelType w:val="hybridMultilevel"/>
    <w:tmpl w:val="3856B1BE"/>
    <w:lvl w:ilvl="0" w:tplc="F29E550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157B2F"/>
    <w:multiLevelType w:val="multilevel"/>
    <w:tmpl w:val="3C22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8D1DA5"/>
    <w:multiLevelType w:val="multilevel"/>
    <w:tmpl w:val="DF64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C50CA2"/>
    <w:multiLevelType w:val="hybridMultilevel"/>
    <w:tmpl w:val="8672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F6519A"/>
    <w:multiLevelType w:val="multilevel"/>
    <w:tmpl w:val="A1B8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FC5093"/>
    <w:multiLevelType w:val="multilevel"/>
    <w:tmpl w:val="9C3A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03037F"/>
    <w:multiLevelType w:val="hybridMultilevel"/>
    <w:tmpl w:val="278EB8BA"/>
    <w:lvl w:ilvl="0" w:tplc="08090001">
      <w:start w:val="1"/>
      <w:numFmt w:val="bullet"/>
      <w:lvlText w:val=""/>
      <w:lvlJc w:val="left"/>
      <w:pPr>
        <w:ind w:left="720" w:hanging="360"/>
      </w:pPr>
      <w:rPr>
        <w:rFonts w:ascii="Symbol" w:hAnsi="Symbol" w:hint="default"/>
      </w:rPr>
    </w:lvl>
    <w:lvl w:ilvl="1" w:tplc="4734191E">
      <w:numFmt w:val="bullet"/>
      <w:lvlText w:val="•"/>
      <w:lvlJc w:val="left"/>
      <w:pPr>
        <w:ind w:left="1800" w:hanging="720"/>
      </w:pPr>
      <w:rPr>
        <w:rFonts w:ascii="Calibri" w:eastAsia="Times New Roman" w:hAnsi="Calibri" w:cs="Calibri" w:hint="default"/>
        <w:b/>
        <w:color w:val="000000"/>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937951"/>
    <w:multiLevelType w:val="hybridMultilevel"/>
    <w:tmpl w:val="D5C203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360B32"/>
    <w:multiLevelType w:val="hybridMultilevel"/>
    <w:tmpl w:val="6974F4EA"/>
    <w:lvl w:ilvl="0" w:tplc="1F9058E2">
      <w:start w:val="1"/>
      <w:numFmt w:val="bullet"/>
      <w:lvlText w:val=""/>
      <w:lvlJc w:val="left"/>
      <w:pPr>
        <w:ind w:left="785" w:hanging="360"/>
      </w:pPr>
      <w:rPr>
        <w:rFonts w:ascii="Symbol" w:hAnsi="Symbol" w:hint="default"/>
        <w:color w:val="auto"/>
      </w:rPr>
    </w:lvl>
    <w:lvl w:ilvl="1" w:tplc="04090003">
      <w:start w:val="1"/>
      <w:numFmt w:val="bullet"/>
      <w:lvlText w:val="o"/>
      <w:lvlJc w:val="left"/>
      <w:pPr>
        <w:ind w:left="1465" w:hanging="360"/>
      </w:pPr>
      <w:rPr>
        <w:rFonts w:ascii="Courier New" w:hAnsi="Courier New" w:cs="Times New Roman" w:hint="default"/>
      </w:rPr>
    </w:lvl>
    <w:lvl w:ilvl="2" w:tplc="04090005">
      <w:start w:val="1"/>
      <w:numFmt w:val="bullet"/>
      <w:lvlText w:val=""/>
      <w:lvlJc w:val="left"/>
      <w:pPr>
        <w:ind w:left="2185" w:hanging="360"/>
      </w:pPr>
      <w:rPr>
        <w:rFonts w:ascii="Wingdings" w:hAnsi="Wingdings" w:hint="default"/>
      </w:rPr>
    </w:lvl>
    <w:lvl w:ilvl="3" w:tplc="04090001">
      <w:start w:val="1"/>
      <w:numFmt w:val="bullet"/>
      <w:lvlText w:val=""/>
      <w:lvlJc w:val="left"/>
      <w:pPr>
        <w:ind w:left="2905" w:hanging="360"/>
      </w:pPr>
      <w:rPr>
        <w:rFonts w:ascii="Symbol" w:hAnsi="Symbol" w:hint="default"/>
      </w:rPr>
    </w:lvl>
    <w:lvl w:ilvl="4" w:tplc="04090003">
      <w:start w:val="1"/>
      <w:numFmt w:val="bullet"/>
      <w:lvlText w:val="o"/>
      <w:lvlJc w:val="left"/>
      <w:pPr>
        <w:ind w:left="3625" w:hanging="360"/>
      </w:pPr>
      <w:rPr>
        <w:rFonts w:ascii="Courier New" w:hAnsi="Courier New" w:cs="Times New Roman" w:hint="default"/>
      </w:rPr>
    </w:lvl>
    <w:lvl w:ilvl="5" w:tplc="04090005">
      <w:start w:val="1"/>
      <w:numFmt w:val="bullet"/>
      <w:lvlText w:val=""/>
      <w:lvlJc w:val="left"/>
      <w:pPr>
        <w:ind w:left="4345" w:hanging="360"/>
      </w:pPr>
      <w:rPr>
        <w:rFonts w:ascii="Wingdings" w:hAnsi="Wingdings" w:hint="default"/>
      </w:rPr>
    </w:lvl>
    <w:lvl w:ilvl="6" w:tplc="04090001">
      <w:start w:val="1"/>
      <w:numFmt w:val="bullet"/>
      <w:lvlText w:val=""/>
      <w:lvlJc w:val="left"/>
      <w:pPr>
        <w:ind w:left="5065" w:hanging="360"/>
      </w:pPr>
      <w:rPr>
        <w:rFonts w:ascii="Symbol" w:hAnsi="Symbol" w:hint="default"/>
      </w:rPr>
    </w:lvl>
    <w:lvl w:ilvl="7" w:tplc="04090003">
      <w:start w:val="1"/>
      <w:numFmt w:val="bullet"/>
      <w:lvlText w:val="o"/>
      <w:lvlJc w:val="left"/>
      <w:pPr>
        <w:ind w:left="5785" w:hanging="360"/>
      </w:pPr>
      <w:rPr>
        <w:rFonts w:ascii="Courier New" w:hAnsi="Courier New" w:cs="Times New Roman" w:hint="default"/>
      </w:rPr>
    </w:lvl>
    <w:lvl w:ilvl="8" w:tplc="04090005">
      <w:start w:val="1"/>
      <w:numFmt w:val="bullet"/>
      <w:lvlText w:val=""/>
      <w:lvlJc w:val="left"/>
      <w:pPr>
        <w:ind w:left="6505" w:hanging="360"/>
      </w:pPr>
      <w:rPr>
        <w:rFonts w:ascii="Wingdings" w:hAnsi="Wingdings" w:hint="default"/>
      </w:rPr>
    </w:lvl>
  </w:abstractNum>
  <w:abstractNum w:abstractNumId="40" w15:restartNumberingAfterBreak="0">
    <w:nsid w:val="6A616145"/>
    <w:multiLevelType w:val="multilevel"/>
    <w:tmpl w:val="AA32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885904"/>
    <w:multiLevelType w:val="hybridMultilevel"/>
    <w:tmpl w:val="3F2CD220"/>
    <w:lvl w:ilvl="0" w:tplc="08090001">
      <w:start w:val="1"/>
      <w:numFmt w:val="bullet"/>
      <w:pStyle w:val="Tabletextbullet"/>
      <w:lvlText w:val=""/>
      <w:lvlJc w:val="left"/>
      <w:pPr>
        <w:tabs>
          <w:tab w:val="num" w:pos="644"/>
        </w:tabs>
        <w:ind w:left="644" w:hanging="360"/>
      </w:pPr>
      <w:rPr>
        <w:rFonts w:ascii="Wingdings" w:hAnsi="Wingdings" w:hint="default"/>
      </w:rPr>
    </w:lvl>
    <w:lvl w:ilvl="1" w:tplc="08090003">
      <w:start w:val="1"/>
      <w:numFmt w:val="bullet"/>
      <w:lvlText w:val=""/>
      <w:lvlJc w:val="left"/>
      <w:pPr>
        <w:tabs>
          <w:tab w:val="num" w:pos="1194"/>
        </w:tabs>
        <w:ind w:left="1194" w:hanging="397"/>
      </w:pPr>
      <w:rPr>
        <w:rFonts w:ascii="Wingdings" w:hAnsi="Wingdings" w:hint="default"/>
        <w:sz w:val="24"/>
      </w:rPr>
    </w:lvl>
    <w:lvl w:ilvl="2" w:tplc="08090005">
      <w:start w:val="1"/>
      <w:numFmt w:val="bullet"/>
      <w:lvlText w:val=""/>
      <w:lvlJc w:val="left"/>
      <w:pPr>
        <w:tabs>
          <w:tab w:val="num" w:pos="1877"/>
        </w:tabs>
        <w:ind w:left="1877" w:hanging="360"/>
      </w:pPr>
      <w:rPr>
        <w:rFonts w:ascii="Wingdings" w:hAnsi="Wingdings" w:hint="default"/>
      </w:rPr>
    </w:lvl>
    <w:lvl w:ilvl="3" w:tplc="08090001">
      <w:start w:val="1"/>
      <w:numFmt w:val="bullet"/>
      <w:lvlText w:val=""/>
      <w:lvlJc w:val="left"/>
      <w:pPr>
        <w:tabs>
          <w:tab w:val="num" w:pos="2597"/>
        </w:tabs>
        <w:ind w:left="2597" w:hanging="360"/>
      </w:pPr>
      <w:rPr>
        <w:rFonts w:ascii="Symbol" w:hAnsi="Symbol" w:hint="default"/>
      </w:rPr>
    </w:lvl>
    <w:lvl w:ilvl="4" w:tplc="08090003">
      <w:start w:val="1"/>
      <w:numFmt w:val="bullet"/>
      <w:lvlText w:val="o"/>
      <w:lvlJc w:val="left"/>
      <w:pPr>
        <w:tabs>
          <w:tab w:val="num" w:pos="3317"/>
        </w:tabs>
        <w:ind w:left="3317" w:hanging="360"/>
      </w:pPr>
      <w:rPr>
        <w:rFonts w:ascii="Courier New" w:hAnsi="Courier New" w:cs="Times New Roman" w:hint="default"/>
      </w:rPr>
    </w:lvl>
    <w:lvl w:ilvl="5" w:tplc="08090005">
      <w:start w:val="1"/>
      <w:numFmt w:val="bullet"/>
      <w:lvlText w:val=""/>
      <w:lvlJc w:val="left"/>
      <w:pPr>
        <w:tabs>
          <w:tab w:val="num" w:pos="4037"/>
        </w:tabs>
        <w:ind w:left="4037" w:hanging="360"/>
      </w:pPr>
      <w:rPr>
        <w:rFonts w:ascii="Wingdings" w:hAnsi="Wingdings" w:hint="default"/>
      </w:rPr>
    </w:lvl>
    <w:lvl w:ilvl="6" w:tplc="08090001">
      <w:start w:val="1"/>
      <w:numFmt w:val="bullet"/>
      <w:lvlText w:val=""/>
      <w:lvlJc w:val="left"/>
      <w:pPr>
        <w:tabs>
          <w:tab w:val="num" w:pos="4757"/>
        </w:tabs>
        <w:ind w:left="4757" w:hanging="360"/>
      </w:pPr>
      <w:rPr>
        <w:rFonts w:ascii="Symbol" w:hAnsi="Symbol" w:hint="default"/>
      </w:rPr>
    </w:lvl>
    <w:lvl w:ilvl="7" w:tplc="08090003">
      <w:start w:val="1"/>
      <w:numFmt w:val="bullet"/>
      <w:lvlText w:val="o"/>
      <w:lvlJc w:val="left"/>
      <w:pPr>
        <w:tabs>
          <w:tab w:val="num" w:pos="5477"/>
        </w:tabs>
        <w:ind w:left="5477" w:hanging="360"/>
      </w:pPr>
      <w:rPr>
        <w:rFonts w:ascii="Courier New" w:hAnsi="Courier New" w:cs="Times New Roman" w:hint="default"/>
      </w:rPr>
    </w:lvl>
    <w:lvl w:ilvl="8" w:tplc="08090005">
      <w:start w:val="1"/>
      <w:numFmt w:val="bullet"/>
      <w:lvlText w:val=""/>
      <w:lvlJc w:val="left"/>
      <w:pPr>
        <w:tabs>
          <w:tab w:val="num" w:pos="6197"/>
        </w:tabs>
        <w:ind w:left="6197" w:hanging="360"/>
      </w:pPr>
      <w:rPr>
        <w:rFonts w:ascii="Wingdings" w:hAnsi="Wingdings" w:hint="default"/>
      </w:rPr>
    </w:lvl>
  </w:abstractNum>
  <w:abstractNum w:abstractNumId="42" w15:restartNumberingAfterBreak="0">
    <w:nsid w:val="70A64E14"/>
    <w:multiLevelType w:val="multilevel"/>
    <w:tmpl w:val="445C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02F0A"/>
    <w:multiLevelType w:val="multilevel"/>
    <w:tmpl w:val="84B2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0D4635"/>
    <w:multiLevelType w:val="multilevel"/>
    <w:tmpl w:val="3D24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31546A"/>
    <w:multiLevelType w:val="hybridMultilevel"/>
    <w:tmpl w:val="71A2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D5505A"/>
    <w:multiLevelType w:val="hybridMultilevel"/>
    <w:tmpl w:val="8CECB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37"/>
  </w:num>
  <w:num w:numId="4">
    <w:abstractNumId w:val="0"/>
  </w:num>
  <w:num w:numId="5">
    <w:abstractNumId w:val="33"/>
  </w:num>
  <w:num w:numId="6">
    <w:abstractNumId w:val="10"/>
  </w:num>
  <w:num w:numId="7">
    <w:abstractNumId w:val="13"/>
  </w:num>
  <w:num w:numId="8">
    <w:abstractNumId w:val="36"/>
  </w:num>
  <w:num w:numId="9">
    <w:abstractNumId w:val="26"/>
  </w:num>
  <w:num w:numId="10">
    <w:abstractNumId w:val="26"/>
    <w:lvlOverride w:ilvl="1">
      <w:lvl w:ilvl="1">
        <w:numFmt w:val="bullet"/>
        <w:lvlText w:val=""/>
        <w:lvlJc w:val="left"/>
        <w:pPr>
          <w:tabs>
            <w:tab w:val="num" w:pos="1440"/>
          </w:tabs>
          <w:ind w:left="1440" w:hanging="360"/>
        </w:pPr>
        <w:rPr>
          <w:rFonts w:ascii="Symbol" w:hAnsi="Symbol" w:hint="default"/>
          <w:sz w:val="20"/>
        </w:rPr>
      </w:lvl>
    </w:lvlOverride>
  </w:num>
  <w:num w:numId="11">
    <w:abstractNumId w:val="12"/>
  </w:num>
  <w:num w:numId="12">
    <w:abstractNumId w:val="25"/>
  </w:num>
  <w:num w:numId="13">
    <w:abstractNumId w:val="40"/>
  </w:num>
  <w:num w:numId="14">
    <w:abstractNumId w:val="32"/>
  </w:num>
  <w:num w:numId="15">
    <w:abstractNumId w:val="29"/>
  </w:num>
  <w:num w:numId="16">
    <w:abstractNumId w:val="23"/>
  </w:num>
  <w:num w:numId="17">
    <w:abstractNumId w:val="11"/>
  </w:num>
  <w:num w:numId="18">
    <w:abstractNumId w:val="18"/>
  </w:num>
  <w:num w:numId="19">
    <w:abstractNumId w:val="27"/>
  </w:num>
  <w:num w:numId="20">
    <w:abstractNumId w:val="44"/>
  </w:num>
  <w:num w:numId="21">
    <w:abstractNumId w:val="15"/>
  </w:num>
  <w:num w:numId="22">
    <w:abstractNumId w:val="14"/>
  </w:num>
  <w:num w:numId="23">
    <w:abstractNumId w:val="42"/>
  </w:num>
  <w:num w:numId="24">
    <w:abstractNumId w:val="22"/>
  </w:num>
  <w:num w:numId="25">
    <w:abstractNumId w:val="43"/>
  </w:num>
  <w:num w:numId="26">
    <w:abstractNumId w:val="9"/>
  </w:num>
  <w:num w:numId="27">
    <w:abstractNumId w:val="28"/>
  </w:num>
  <w:num w:numId="28">
    <w:abstractNumId w:val="5"/>
  </w:num>
  <w:num w:numId="29">
    <w:abstractNumId w:val="1"/>
  </w:num>
  <w:num w:numId="30">
    <w:abstractNumId w:val="41"/>
  </w:num>
  <w:num w:numId="31">
    <w:abstractNumId w:val="6"/>
  </w:num>
  <w:num w:numId="32">
    <w:abstractNumId w:val="46"/>
  </w:num>
  <w:num w:numId="33">
    <w:abstractNumId w:val="3"/>
  </w:num>
  <w:num w:numId="34">
    <w:abstractNumId w:val="39"/>
  </w:num>
  <w:num w:numId="35">
    <w:abstractNumId w:val="30"/>
  </w:num>
  <w:num w:numId="36">
    <w:abstractNumId w:val="16"/>
  </w:num>
  <w:num w:numId="37">
    <w:abstractNumId w:val="38"/>
  </w:num>
  <w:num w:numId="38">
    <w:abstractNumId w:val="17"/>
  </w:num>
  <w:num w:numId="39">
    <w:abstractNumId w:val="19"/>
  </w:num>
  <w:num w:numId="40">
    <w:abstractNumId w:val="21"/>
  </w:num>
  <w:num w:numId="41">
    <w:abstractNumId w:val="31"/>
  </w:num>
  <w:num w:numId="42">
    <w:abstractNumId w:val="45"/>
  </w:num>
  <w:num w:numId="43">
    <w:abstractNumId w:val="34"/>
  </w:num>
  <w:num w:numId="44">
    <w:abstractNumId w:val="7"/>
  </w:num>
  <w:num w:numId="45">
    <w:abstractNumId w:val="2"/>
  </w:num>
  <w:num w:numId="46">
    <w:abstractNumId w:val="8"/>
  </w:num>
  <w:num w:numId="47">
    <w:abstractNumId w:val="20"/>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E1"/>
    <w:rsid w:val="00014D7D"/>
    <w:rsid w:val="00031CD9"/>
    <w:rsid w:val="00057540"/>
    <w:rsid w:val="0006018D"/>
    <w:rsid w:val="00087B0F"/>
    <w:rsid w:val="000C5C3C"/>
    <w:rsid w:val="0010008B"/>
    <w:rsid w:val="001B13D4"/>
    <w:rsid w:val="001C3F2E"/>
    <w:rsid w:val="001D2B52"/>
    <w:rsid w:val="001E0A77"/>
    <w:rsid w:val="001E2369"/>
    <w:rsid w:val="001E4CB6"/>
    <w:rsid w:val="0020387C"/>
    <w:rsid w:val="00215298"/>
    <w:rsid w:val="002169C5"/>
    <w:rsid w:val="00225D40"/>
    <w:rsid w:val="00230BD2"/>
    <w:rsid w:val="00245072"/>
    <w:rsid w:val="002A3F5C"/>
    <w:rsid w:val="002D6DB2"/>
    <w:rsid w:val="00304A75"/>
    <w:rsid w:val="0033432A"/>
    <w:rsid w:val="00336AD6"/>
    <w:rsid w:val="00344937"/>
    <w:rsid w:val="00381375"/>
    <w:rsid w:val="003C690B"/>
    <w:rsid w:val="003E3DB8"/>
    <w:rsid w:val="0040312C"/>
    <w:rsid w:val="004100B9"/>
    <w:rsid w:val="00414D8F"/>
    <w:rsid w:val="004214E4"/>
    <w:rsid w:val="00427281"/>
    <w:rsid w:val="00433C4E"/>
    <w:rsid w:val="00440F59"/>
    <w:rsid w:val="00445E2A"/>
    <w:rsid w:val="00447901"/>
    <w:rsid w:val="00477E9C"/>
    <w:rsid w:val="00484E49"/>
    <w:rsid w:val="004E5FE6"/>
    <w:rsid w:val="005129F9"/>
    <w:rsid w:val="00530B56"/>
    <w:rsid w:val="00544991"/>
    <w:rsid w:val="005513E0"/>
    <w:rsid w:val="00556AFA"/>
    <w:rsid w:val="005620D5"/>
    <w:rsid w:val="00566845"/>
    <w:rsid w:val="005B30F9"/>
    <w:rsid w:val="005C52EE"/>
    <w:rsid w:val="005D218B"/>
    <w:rsid w:val="005D40B0"/>
    <w:rsid w:val="006061F9"/>
    <w:rsid w:val="006641E6"/>
    <w:rsid w:val="006B061C"/>
    <w:rsid w:val="006D2E48"/>
    <w:rsid w:val="006F13BE"/>
    <w:rsid w:val="006F419A"/>
    <w:rsid w:val="00723058"/>
    <w:rsid w:val="0072347E"/>
    <w:rsid w:val="0074185C"/>
    <w:rsid w:val="007423E1"/>
    <w:rsid w:val="00746F2D"/>
    <w:rsid w:val="00760B22"/>
    <w:rsid w:val="00766013"/>
    <w:rsid w:val="00793EFC"/>
    <w:rsid w:val="007D3A70"/>
    <w:rsid w:val="007E5F6F"/>
    <w:rsid w:val="00847DC3"/>
    <w:rsid w:val="0086762C"/>
    <w:rsid w:val="008A7F65"/>
    <w:rsid w:val="008C246A"/>
    <w:rsid w:val="008D6607"/>
    <w:rsid w:val="00936202"/>
    <w:rsid w:val="00965B6F"/>
    <w:rsid w:val="00986C73"/>
    <w:rsid w:val="009A2349"/>
    <w:rsid w:val="009A4640"/>
    <w:rsid w:val="009B5480"/>
    <w:rsid w:val="009C5BFA"/>
    <w:rsid w:val="00A07D7F"/>
    <w:rsid w:val="00A10398"/>
    <w:rsid w:val="00A3558D"/>
    <w:rsid w:val="00A362ED"/>
    <w:rsid w:val="00A4106D"/>
    <w:rsid w:val="00A4293A"/>
    <w:rsid w:val="00A57B46"/>
    <w:rsid w:val="00A60B60"/>
    <w:rsid w:val="00A60EE0"/>
    <w:rsid w:val="00A718DC"/>
    <w:rsid w:val="00A80184"/>
    <w:rsid w:val="00A91737"/>
    <w:rsid w:val="00AE418C"/>
    <w:rsid w:val="00B24229"/>
    <w:rsid w:val="00B37FF6"/>
    <w:rsid w:val="00B41186"/>
    <w:rsid w:val="00B44023"/>
    <w:rsid w:val="00B470A4"/>
    <w:rsid w:val="00B51D39"/>
    <w:rsid w:val="00B54611"/>
    <w:rsid w:val="00B96DC2"/>
    <w:rsid w:val="00BA36A4"/>
    <w:rsid w:val="00BB6B2E"/>
    <w:rsid w:val="00BC3763"/>
    <w:rsid w:val="00C00A3A"/>
    <w:rsid w:val="00C3433E"/>
    <w:rsid w:val="00C5674B"/>
    <w:rsid w:val="00C6498F"/>
    <w:rsid w:val="00C67381"/>
    <w:rsid w:val="00C72EF6"/>
    <w:rsid w:val="00CA01BD"/>
    <w:rsid w:val="00CD5D87"/>
    <w:rsid w:val="00D4246F"/>
    <w:rsid w:val="00D9027B"/>
    <w:rsid w:val="00D95C27"/>
    <w:rsid w:val="00DA31F5"/>
    <w:rsid w:val="00DA758C"/>
    <w:rsid w:val="00DB5947"/>
    <w:rsid w:val="00DC5EB6"/>
    <w:rsid w:val="00DF0393"/>
    <w:rsid w:val="00E36164"/>
    <w:rsid w:val="00E550F7"/>
    <w:rsid w:val="00E56112"/>
    <w:rsid w:val="00E64426"/>
    <w:rsid w:val="00E808A3"/>
    <w:rsid w:val="00E85057"/>
    <w:rsid w:val="00EB1BC1"/>
    <w:rsid w:val="00EC184A"/>
    <w:rsid w:val="00EE5F4D"/>
    <w:rsid w:val="00EE7001"/>
    <w:rsid w:val="00F22D14"/>
    <w:rsid w:val="00F7155B"/>
    <w:rsid w:val="00F85AA4"/>
    <w:rsid w:val="00FC654C"/>
    <w:rsid w:val="00FF3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9F54"/>
  <w15:chartTrackingRefBased/>
  <w15:docId w15:val="{805C2DCF-DC74-4B89-9E82-A281D782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2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F302E"/>
    <w:pPr>
      <w:ind w:left="720"/>
      <w:contextualSpacing/>
    </w:pPr>
  </w:style>
  <w:style w:type="paragraph" w:customStyle="1" w:styleId="Tabletextbullet">
    <w:name w:val="Table text bullet"/>
    <w:basedOn w:val="Normal"/>
    <w:rsid w:val="00530B56"/>
    <w:pPr>
      <w:numPr>
        <w:numId w:val="30"/>
      </w:numPr>
      <w:tabs>
        <w:tab w:val="left" w:pos="567"/>
      </w:tabs>
      <w:spacing w:before="60" w:after="60" w:line="240" w:lineRule="auto"/>
      <w:ind w:left="360"/>
      <w:contextualSpacing/>
    </w:pPr>
    <w:rPr>
      <w:rFonts w:ascii="Tahoma" w:eastAsia="Times New Roman" w:hAnsi="Tahoma" w:cs="Times New Roman"/>
      <w:color w:val="000000"/>
      <w:szCs w:val="24"/>
    </w:rPr>
  </w:style>
  <w:style w:type="table" w:customStyle="1" w:styleId="TableGrid1">
    <w:name w:val="Table Grid1"/>
    <w:basedOn w:val="TableNormal"/>
    <w:next w:val="TableGrid"/>
    <w:uiPriority w:val="59"/>
    <w:rsid w:val="00530B56"/>
    <w:pPr>
      <w:spacing w:after="0" w:line="240" w:lineRule="auto"/>
    </w:pPr>
    <w:rPr>
      <w:rFonts w:ascii="Times New Roman" w:eastAsia="Times New Roman" w:hAnsi="Times New Roman" w:cs="Times New Roman"/>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18B"/>
    <w:rPr>
      <w:rFonts w:ascii="Segoe UI" w:hAnsi="Segoe UI" w:cs="Segoe UI"/>
      <w:sz w:val="18"/>
      <w:szCs w:val="18"/>
    </w:rPr>
  </w:style>
  <w:style w:type="paragraph" w:styleId="NoSpacing">
    <w:name w:val="No Spacing"/>
    <w:uiPriority w:val="1"/>
    <w:qFormat/>
    <w:rsid w:val="006D2E48"/>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3615">
      <w:bodyDiv w:val="1"/>
      <w:marLeft w:val="0"/>
      <w:marRight w:val="0"/>
      <w:marTop w:val="0"/>
      <w:marBottom w:val="0"/>
      <w:divBdr>
        <w:top w:val="none" w:sz="0" w:space="0" w:color="auto"/>
        <w:left w:val="none" w:sz="0" w:space="0" w:color="auto"/>
        <w:bottom w:val="none" w:sz="0" w:space="0" w:color="auto"/>
        <w:right w:val="none" w:sz="0" w:space="0" w:color="auto"/>
      </w:divBdr>
    </w:div>
    <w:div w:id="468130782">
      <w:bodyDiv w:val="1"/>
      <w:marLeft w:val="0"/>
      <w:marRight w:val="0"/>
      <w:marTop w:val="0"/>
      <w:marBottom w:val="0"/>
      <w:divBdr>
        <w:top w:val="none" w:sz="0" w:space="0" w:color="auto"/>
        <w:left w:val="none" w:sz="0" w:space="0" w:color="auto"/>
        <w:bottom w:val="none" w:sz="0" w:space="0" w:color="auto"/>
        <w:right w:val="none" w:sz="0" w:space="0" w:color="auto"/>
      </w:divBdr>
    </w:div>
    <w:div w:id="75617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B89DF-7534-4B4F-AA71-6903545A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Bagnall</dc:creator>
  <cp:keywords/>
  <dc:description/>
  <cp:lastModifiedBy>Ms McGlone</cp:lastModifiedBy>
  <cp:revision>4</cp:revision>
  <cp:lastPrinted>2022-03-03T17:14:00Z</cp:lastPrinted>
  <dcterms:created xsi:type="dcterms:W3CDTF">2022-03-04T12:45:00Z</dcterms:created>
  <dcterms:modified xsi:type="dcterms:W3CDTF">2022-03-09T10:59:00Z</dcterms:modified>
</cp:coreProperties>
</file>