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68"/>
        <w:tblW w:w="16302" w:type="dxa"/>
        <w:tblLook w:val="04A0" w:firstRow="1" w:lastRow="0" w:firstColumn="1" w:lastColumn="0" w:noHBand="0" w:noVBand="1"/>
      </w:tblPr>
      <w:tblGrid>
        <w:gridCol w:w="491"/>
        <w:gridCol w:w="922"/>
        <w:gridCol w:w="2198"/>
        <w:gridCol w:w="2320"/>
        <w:gridCol w:w="1156"/>
        <w:gridCol w:w="2164"/>
        <w:gridCol w:w="2047"/>
        <w:gridCol w:w="849"/>
        <w:gridCol w:w="1986"/>
        <w:gridCol w:w="2169"/>
      </w:tblGrid>
      <w:tr w:rsidR="00E330B8" w:rsidTr="006E2770">
        <w:tc>
          <w:tcPr>
            <w:tcW w:w="16302" w:type="dxa"/>
            <w:gridSpan w:val="10"/>
            <w:shd w:val="clear" w:color="auto" w:fill="CC99FF"/>
          </w:tcPr>
          <w:p w:rsidR="00E330B8" w:rsidRPr="00E330B8" w:rsidRDefault="006E2770" w:rsidP="006E2770">
            <w:pPr>
              <w:jc w:val="center"/>
              <w:rPr>
                <w:b/>
                <w:sz w:val="24"/>
              </w:rPr>
            </w:pPr>
            <w:r w:rsidRPr="00E330B8">
              <w:rPr>
                <w:b/>
                <w:sz w:val="28"/>
              </w:rPr>
              <w:t>Long-Term Writing Plan</w:t>
            </w:r>
          </w:p>
        </w:tc>
      </w:tr>
      <w:tr w:rsidR="006E2770" w:rsidTr="006E2770">
        <w:trPr>
          <w:trHeight w:val="224"/>
        </w:trPr>
        <w:tc>
          <w:tcPr>
            <w:tcW w:w="491" w:type="dxa"/>
            <w:vMerge w:val="restart"/>
            <w:shd w:val="clear" w:color="auto" w:fill="C5E0B3" w:themeFill="accent6" w:themeFillTint="66"/>
            <w:textDirection w:val="btLr"/>
          </w:tcPr>
          <w:p w:rsidR="006E2770" w:rsidRDefault="006E2770" w:rsidP="006E2770">
            <w:pPr>
              <w:ind w:left="113" w:right="113"/>
              <w:jc w:val="center"/>
            </w:pPr>
            <w:r>
              <w:t>Fiction</w:t>
            </w:r>
          </w:p>
        </w:tc>
        <w:tc>
          <w:tcPr>
            <w:tcW w:w="922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>Term 1</w:t>
            </w:r>
          </w:p>
          <w:p w:rsidR="006E2770" w:rsidRDefault="006E2770" w:rsidP="006E2770"/>
        </w:tc>
        <w:tc>
          <w:tcPr>
            <w:tcW w:w="4631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  <w:tc>
          <w:tcPr>
            <w:tcW w:w="897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 xml:space="preserve">Term 2 </w:t>
            </w:r>
          </w:p>
          <w:p w:rsidR="006E2770" w:rsidRDefault="006E2770" w:rsidP="006E2770"/>
        </w:tc>
        <w:tc>
          <w:tcPr>
            <w:tcW w:w="4254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  <w:tc>
          <w:tcPr>
            <w:tcW w:w="849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 xml:space="preserve">Term 3 </w:t>
            </w:r>
          </w:p>
          <w:p w:rsidR="006E2770" w:rsidRDefault="006E2770" w:rsidP="006E2770">
            <w:pPr>
              <w:jc w:val="center"/>
            </w:pPr>
          </w:p>
        </w:tc>
        <w:tc>
          <w:tcPr>
            <w:tcW w:w="4258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</w:tr>
      <w:tr w:rsidR="006E2770" w:rsidTr="006E2770">
        <w:trPr>
          <w:trHeight w:val="803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E2770" w:rsidRDefault="006E2770" w:rsidP="006E2770">
            <w:pPr>
              <w:ind w:left="113" w:right="113"/>
              <w:jc w:val="center"/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631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Default="00D1754A" w:rsidP="006E2770">
            <w:r>
              <w:t xml:space="preserve">The Legend of </w:t>
            </w:r>
            <w:proofErr w:type="spellStart"/>
            <w:r>
              <w:t>Podkin</w:t>
            </w:r>
            <w:proofErr w:type="spellEnd"/>
            <w:r>
              <w:t xml:space="preserve"> One Ear</w:t>
            </w:r>
          </w:p>
          <w:p w:rsidR="00D1754A" w:rsidRDefault="00D1754A" w:rsidP="006E2770">
            <w:r>
              <w:t>The Light Jar</w:t>
            </w: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Default="00D1754A" w:rsidP="006E2770">
            <w:r>
              <w:t>Goldfish Boy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Default="00D1754A" w:rsidP="006E2770">
            <w:r>
              <w:t>Kensuke</w:t>
            </w:r>
          </w:p>
          <w:p w:rsidR="00D1754A" w:rsidRDefault="00D1754A" w:rsidP="006E2770">
            <w:proofErr w:type="spellStart"/>
            <w:r>
              <w:t>Floodland</w:t>
            </w:r>
            <w:proofErr w:type="spellEnd"/>
          </w:p>
          <w:p w:rsidR="00D1754A" w:rsidRDefault="00D1754A" w:rsidP="006E2770">
            <w:r>
              <w:t>Queen of the Falls (North America)</w:t>
            </w:r>
          </w:p>
        </w:tc>
      </w:tr>
      <w:tr w:rsidR="006E2770" w:rsidTr="006E2770">
        <w:trPr>
          <w:trHeight w:val="505"/>
        </w:trPr>
        <w:tc>
          <w:tcPr>
            <w:tcW w:w="491" w:type="dxa"/>
            <w:vMerge/>
            <w:shd w:val="clear" w:color="auto" w:fill="C5E0B3" w:themeFill="accent6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Default="00E330B8" w:rsidP="006E2770">
            <w:r>
              <w:t>Writing Purpose</w:t>
            </w:r>
            <w:r w:rsidR="006E2770">
              <w:t>s</w:t>
            </w:r>
            <w:r>
              <w:t>/audience</w:t>
            </w:r>
            <w:r w:rsidR="006E2770">
              <w:t>s</w:t>
            </w:r>
          </w:p>
          <w:p w:rsidR="00E330B8" w:rsidRDefault="00D1754A" w:rsidP="006E2770">
            <w:r>
              <w:t>Viking Myths and Legends (reader)</w:t>
            </w:r>
          </w:p>
          <w:p w:rsidR="00D1754A" w:rsidRDefault="00D1754A" w:rsidP="006E2770">
            <w:r>
              <w:t>Character Description (reader) – Basic character description (MA) Contrasting character description (HA)</w:t>
            </w:r>
          </w:p>
          <w:p w:rsidR="00E330B8" w:rsidRDefault="00E330B8" w:rsidP="006E2770"/>
          <w:p w:rsidR="00E330B8" w:rsidRDefault="00E330B8" w:rsidP="006E2770"/>
          <w:p w:rsidR="00E330B8" w:rsidRDefault="00E330B8" w:rsidP="006E2770"/>
          <w:p w:rsidR="00E330B8" w:rsidRDefault="00E330B8" w:rsidP="006E2770"/>
        </w:tc>
        <w:tc>
          <w:tcPr>
            <w:tcW w:w="2363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>
            <w:pPr>
              <w:jc w:val="center"/>
            </w:pPr>
          </w:p>
          <w:p w:rsidR="00E330B8" w:rsidRDefault="00E330B8" w:rsidP="006E2770">
            <w:pPr>
              <w:rPr>
                <w:b/>
                <w:i/>
              </w:rPr>
            </w:pPr>
            <w:r w:rsidRPr="00C1412C">
              <w:rPr>
                <w:b/>
                <w:i/>
              </w:rPr>
              <w:t xml:space="preserve">(choose </w:t>
            </w:r>
            <w:r w:rsidR="00C1412C">
              <w:rPr>
                <w:b/>
                <w:i/>
              </w:rPr>
              <w:t>2</w:t>
            </w:r>
            <w:r w:rsidRPr="00C1412C">
              <w:rPr>
                <w:b/>
                <w:i/>
              </w:rPr>
              <w:t xml:space="preserve"> piece</w:t>
            </w:r>
            <w:r w:rsidR="00C1412C">
              <w:rPr>
                <w:b/>
                <w:i/>
              </w:rPr>
              <w:t>s</w:t>
            </w:r>
            <w:r w:rsidRPr="00C1412C">
              <w:rPr>
                <w:b/>
                <w:i/>
              </w:rPr>
              <w:t xml:space="preserve"> of work which uses a context from either History, Geography </w:t>
            </w:r>
            <w:proofErr w:type="spellStart"/>
            <w:r w:rsidRPr="00C1412C">
              <w:rPr>
                <w:b/>
                <w:i/>
              </w:rPr>
              <w:t>etc</w:t>
            </w:r>
            <w:proofErr w:type="spellEnd"/>
            <w:r w:rsidRPr="00C1412C">
              <w:rPr>
                <w:b/>
                <w:i/>
              </w:rPr>
              <w:t>)</w:t>
            </w:r>
          </w:p>
          <w:p w:rsidR="00D1754A" w:rsidRPr="00D1754A" w:rsidRDefault="00D1754A" w:rsidP="00D1754A">
            <w:pPr>
              <w:pStyle w:val="ListParagraph"/>
              <w:numPr>
                <w:ilvl w:val="0"/>
                <w:numId w:val="1"/>
              </w:numPr>
            </w:pPr>
            <w:r w:rsidRPr="00D1754A">
              <w:t xml:space="preserve">Information text on Viking </w:t>
            </w:r>
            <w:proofErr w:type="spellStart"/>
            <w:r w:rsidRPr="00D1754A">
              <w:t>Longships</w:t>
            </w:r>
            <w:proofErr w:type="spellEnd"/>
          </w:p>
          <w:p w:rsidR="00D1754A" w:rsidRDefault="00D1754A" w:rsidP="00D1754A">
            <w:pPr>
              <w:pStyle w:val="ListParagraph"/>
              <w:numPr>
                <w:ilvl w:val="0"/>
                <w:numId w:val="1"/>
              </w:numPr>
            </w:pPr>
            <w:r w:rsidRPr="00D1754A">
              <w:t>Trip Advisor review on a Viking longhouse</w:t>
            </w:r>
          </w:p>
          <w:p w:rsidR="00D06373" w:rsidRPr="00D1754A" w:rsidRDefault="00D06373" w:rsidP="00D1754A">
            <w:pPr>
              <w:pStyle w:val="ListParagraph"/>
              <w:numPr>
                <w:ilvl w:val="0"/>
                <w:numId w:val="1"/>
              </w:numPr>
            </w:pPr>
            <w:r>
              <w:t>Letter of application to be a Viking leader</w:t>
            </w:r>
          </w:p>
          <w:p w:rsidR="00E330B8" w:rsidRDefault="00E330B8" w:rsidP="006E2770"/>
          <w:p w:rsidR="00E330B8" w:rsidRDefault="00E330B8" w:rsidP="006E2770"/>
        </w:tc>
        <w:tc>
          <w:tcPr>
            <w:tcW w:w="3071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D06373" w:rsidRDefault="00D06373" w:rsidP="00D06373">
            <w:r>
              <w:t>Setting description</w:t>
            </w:r>
          </w:p>
          <w:p w:rsidR="00D06373" w:rsidRDefault="00D06373" w:rsidP="00D06373"/>
          <w:p w:rsidR="00D06373" w:rsidRDefault="00D06373" w:rsidP="00D06373"/>
        </w:tc>
        <w:tc>
          <w:tcPr>
            <w:tcW w:w="2080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/>
          <w:p w:rsidR="00E330B8" w:rsidRDefault="00782611" w:rsidP="006E2770">
            <w:r>
              <w:t>Maya (TBC)</w:t>
            </w:r>
          </w:p>
        </w:tc>
        <w:tc>
          <w:tcPr>
            <w:tcW w:w="2897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782611" w:rsidRDefault="00D06373" w:rsidP="006E2770">
            <w:r>
              <w:t>Story n</w:t>
            </w:r>
            <w:r w:rsidR="00782611">
              <w:t xml:space="preserve">arrative </w:t>
            </w:r>
            <w:r>
              <w:t xml:space="preserve">based on the </w:t>
            </w:r>
            <w:proofErr w:type="spellStart"/>
            <w:r>
              <w:t>Floodland</w:t>
            </w:r>
            <w:proofErr w:type="spellEnd"/>
            <w:r>
              <w:t xml:space="preserve"> story conveying different characters</w:t>
            </w:r>
          </w:p>
          <w:p w:rsidR="00782611" w:rsidRDefault="00782611" w:rsidP="006E2770">
            <w:r>
              <w:t>Persuasive letter</w:t>
            </w:r>
            <w:r w:rsidR="00D06373">
              <w:t xml:space="preserve"> based on the Kensuke’s Kingdom story</w:t>
            </w:r>
          </w:p>
        </w:tc>
        <w:tc>
          <w:tcPr>
            <w:tcW w:w="2210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/>
          <w:p w:rsidR="00E330B8" w:rsidRDefault="00782611" w:rsidP="006E2770">
            <w:r>
              <w:t>North America</w:t>
            </w:r>
            <w:r w:rsidR="005E2FB6">
              <w:t xml:space="preserve"> – Yellowstone news report</w:t>
            </w:r>
          </w:p>
        </w:tc>
      </w:tr>
      <w:tr w:rsidR="006E2770" w:rsidTr="006E2770">
        <w:trPr>
          <w:trHeight w:val="561"/>
        </w:trPr>
        <w:tc>
          <w:tcPr>
            <w:tcW w:w="491" w:type="dxa"/>
            <w:vMerge/>
            <w:shd w:val="clear" w:color="auto" w:fill="C5E0B3" w:themeFill="accent6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Default="00E330B8" w:rsidP="006E2770">
            <w:r>
              <w:t>Key Objectives:</w:t>
            </w:r>
          </w:p>
          <w:p w:rsidR="00E330B8" w:rsidRDefault="00D1754A" w:rsidP="006E2770">
            <w:r>
              <w:t>Vocabulary</w:t>
            </w:r>
          </w:p>
          <w:p w:rsidR="00D1754A" w:rsidRDefault="00D1754A" w:rsidP="006E2770">
            <w:r>
              <w:t>Similes</w:t>
            </w:r>
          </w:p>
          <w:p w:rsidR="00D1754A" w:rsidRDefault="00D1754A" w:rsidP="006E2770">
            <w:r>
              <w:t>Relative Clauses</w:t>
            </w:r>
          </w:p>
          <w:p w:rsidR="00D1754A" w:rsidRDefault="00D1754A" w:rsidP="006E2770">
            <w:r>
              <w:t>Coordination Conjunctions</w:t>
            </w:r>
          </w:p>
          <w:p w:rsidR="00D1754A" w:rsidRDefault="00D1754A" w:rsidP="006E2770">
            <w:r>
              <w:t>Time adverbials</w:t>
            </w:r>
          </w:p>
          <w:p w:rsidR="00D1754A" w:rsidRDefault="00D1754A" w:rsidP="006E2770">
            <w:r>
              <w:t>EDINGLY Starters</w:t>
            </w:r>
          </w:p>
          <w:p w:rsidR="00D1754A" w:rsidRDefault="00D1754A" w:rsidP="006E2770">
            <w:r>
              <w:t>Adverbs</w:t>
            </w:r>
          </w:p>
          <w:p w:rsidR="00D1754A" w:rsidRDefault="00D1754A" w:rsidP="006E2770">
            <w:r>
              <w:t xml:space="preserve">Speech </w:t>
            </w:r>
          </w:p>
          <w:p w:rsidR="00D1754A" w:rsidRDefault="00D1754A" w:rsidP="006E2770">
            <w:r>
              <w:t>Show not tell</w:t>
            </w:r>
          </w:p>
          <w:p w:rsidR="00E330B8" w:rsidRDefault="00E330B8" w:rsidP="006E2770"/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3071" w:type="dxa"/>
            <w:gridSpan w:val="2"/>
          </w:tcPr>
          <w:p w:rsidR="00E330B8" w:rsidRDefault="00E330B8" w:rsidP="006E2770">
            <w:r>
              <w:t>Key Objectives:</w:t>
            </w:r>
          </w:p>
          <w:p w:rsidR="00D06373" w:rsidRDefault="00D06373" w:rsidP="006E2770">
            <w:r>
              <w:t>Relative clauses</w:t>
            </w:r>
          </w:p>
          <w:p w:rsidR="00D06373" w:rsidRDefault="00D06373" w:rsidP="006E2770">
            <w:r>
              <w:t>Subordinate clauses</w:t>
            </w:r>
          </w:p>
          <w:p w:rsidR="00D06373" w:rsidRDefault="00D06373" w:rsidP="006E2770">
            <w:r>
              <w:t>Conjunctions</w:t>
            </w:r>
          </w:p>
          <w:p w:rsidR="00D06373" w:rsidRDefault="00D06373" w:rsidP="006E2770">
            <w:r>
              <w:t xml:space="preserve">Vocabulary </w:t>
            </w:r>
          </w:p>
          <w:p w:rsidR="00D06373" w:rsidRDefault="00D06373" w:rsidP="006E2770">
            <w:r>
              <w:t>Show not tell</w:t>
            </w:r>
          </w:p>
          <w:p w:rsidR="00D06373" w:rsidRDefault="00D06373" w:rsidP="006E2770"/>
        </w:tc>
        <w:tc>
          <w:tcPr>
            <w:tcW w:w="2080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97" w:type="dxa"/>
            <w:gridSpan w:val="2"/>
          </w:tcPr>
          <w:p w:rsidR="00E330B8" w:rsidRDefault="00E330B8" w:rsidP="006E2770">
            <w:r>
              <w:t>Key Objectives:</w:t>
            </w:r>
          </w:p>
          <w:p w:rsidR="00D06373" w:rsidRDefault="00D06373" w:rsidP="006E2770">
            <w:r>
              <w:t>Vocabulary</w:t>
            </w:r>
          </w:p>
          <w:p w:rsidR="00D06373" w:rsidRDefault="00D06373" w:rsidP="00D06373">
            <w:r>
              <w:t>Subordinate clauses</w:t>
            </w:r>
          </w:p>
          <w:p w:rsidR="00D06373" w:rsidRDefault="00D06373" w:rsidP="00D06373">
            <w:r>
              <w:t>Conjunctions</w:t>
            </w:r>
          </w:p>
          <w:p w:rsidR="00D06373" w:rsidRDefault="00D06373" w:rsidP="00D06373">
            <w:r>
              <w:t xml:space="preserve">Vocabulary </w:t>
            </w:r>
          </w:p>
          <w:p w:rsidR="00D06373" w:rsidRDefault="00D06373" w:rsidP="00D06373">
            <w:r>
              <w:t>Show not tell</w:t>
            </w:r>
          </w:p>
          <w:p w:rsidR="00D06373" w:rsidRDefault="00D06373" w:rsidP="006E2770">
            <w:r>
              <w:t>Emotive language</w:t>
            </w:r>
          </w:p>
          <w:p w:rsidR="00D06373" w:rsidRDefault="00D06373" w:rsidP="006E2770">
            <w:r>
              <w:t>Speech</w:t>
            </w:r>
          </w:p>
          <w:p w:rsidR="00D06373" w:rsidRDefault="00D06373" w:rsidP="006E2770">
            <w:r>
              <w:t>Persuasive devices</w:t>
            </w:r>
          </w:p>
        </w:tc>
        <w:tc>
          <w:tcPr>
            <w:tcW w:w="2210" w:type="dxa"/>
            <w:vMerge/>
            <w:shd w:val="clear" w:color="auto" w:fill="E7E6E6" w:themeFill="background2"/>
          </w:tcPr>
          <w:p w:rsidR="00E330B8" w:rsidRDefault="00E330B8" w:rsidP="006E2770"/>
        </w:tc>
      </w:tr>
      <w:tr w:rsidR="006E2770" w:rsidTr="006E2770">
        <w:trPr>
          <w:trHeight w:val="673"/>
        </w:trPr>
        <w:tc>
          <w:tcPr>
            <w:tcW w:w="491" w:type="dxa"/>
            <w:vMerge w:val="restart"/>
            <w:shd w:val="clear" w:color="auto" w:fill="F7CAAC" w:themeFill="accent2" w:themeFillTint="66"/>
            <w:textDirection w:val="btLr"/>
          </w:tcPr>
          <w:p w:rsidR="00E330B8" w:rsidRDefault="00E330B8" w:rsidP="006E2770">
            <w:pPr>
              <w:ind w:left="113" w:right="113"/>
              <w:jc w:val="center"/>
            </w:pPr>
            <w:r>
              <w:t>Non-fiction</w:t>
            </w:r>
          </w:p>
        </w:tc>
        <w:tc>
          <w:tcPr>
            <w:tcW w:w="3190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E330B8" w:rsidRDefault="00D1754A" w:rsidP="006E2770">
            <w:r>
              <w:t xml:space="preserve">Trip Advisor Review (Adult audience) </w:t>
            </w:r>
          </w:p>
          <w:p w:rsidR="00E330B8" w:rsidRDefault="00E330B8" w:rsidP="006E2770"/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3071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782611" w:rsidRDefault="00D06373" w:rsidP="00782611">
            <w:r>
              <w:t>Newspaper</w:t>
            </w:r>
            <w:r w:rsidR="00782611">
              <w:t xml:space="preserve"> Report </w:t>
            </w:r>
            <w:r w:rsidR="003C147E">
              <w:t>–</w:t>
            </w:r>
            <w:r w:rsidR="00782611">
              <w:t xml:space="preserve"> </w:t>
            </w:r>
            <w:r w:rsidR="003C147E">
              <w:t>Press release to public (MA)</w:t>
            </w:r>
            <w:r>
              <w:t xml:space="preserve"> or Police report to s</w:t>
            </w:r>
            <w:r w:rsidR="00782611">
              <w:t>enior inspector (HA)</w:t>
            </w:r>
          </w:p>
          <w:p w:rsidR="003C147E" w:rsidRDefault="003C147E" w:rsidP="003C147E">
            <w:pPr>
              <w:pStyle w:val="ListParagraph"/>
              <w:numPr>
                <w:ilvl w:val="0"/>
                <w:numId w:val="2"/>
              </w:numPr>
            </w:pPr>
            <w:r>
              <w:t>General overview</w:t>
            </w:r>
          </w:p>
          <w:p w:rsidR="003C147E" w:rsidRDefault="003C147E" w:rsidP="003C147E">
            <w:pPr>
              <w:pStyle w:val="ListParagraph"/>
              <w:numPr>
                <w:ilvl w:val="0"/>
                <w:numId w:val="2"/>
              </w:numPr>
            </w:pPr>
            <w:r>
              <w:t>Factual of the cri</w:t>
            </w:r>
            <w:r w:rsidR="00D06373">
              <w:t>me scene (prepositions/adverbia</w:t>
            </w:r>
            <w:r>
              <w:t>ls, multi clause sentences.</w:t>
            </w:r>
          </w:p>
          <w:p w:rsidR="003C147E" w:rsidRDefault="003C147E" w:rsidP="003C147E">
            <w:pPr>
              <w:pStyle w:val="ListParagraph"/>
              <w:numPr>
                <w:ilvl w:val="0"/>
                <w:numId w:val="2"/>
              </w:numPr>
            </w:pPr>
            <w:r>
              <w:t>Next steps</w:t>
            </w:r>
          </w:p>
          <w:p w:rsidR="00D06373" w:rsidRDefault="00D06373" w:rsidP="00D06373"/>
          <w:p w:rsidR="00D06373" w:rsidRDefault="00D06373" w:rsidP="00D06373">
            <w:r>
              <w:t>Instructions</w:t>
            </w:r>
          </w:p>
          <w:p w:rsidR="00D06373" w:rsidRDefault="00D06373" w:rsidP="00D06373"/>
        </w:tc>
        <w:tc>
          <w:tcPr>
            <w:tcW w:w="2080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97" w:type="dxa"/>
            <w:gridSpan w:val="2"/>
          </w:tcPr>
          <w:p w:rsidR="00E330B8" w:rsidRDefault="00E330B8" w:rsidP="006E2770">
            <w:r>
              <w:t>Writing Purpose/audience</w:t>
            </w:r>
          </w:p>
          <w:p w:rsidR="00E330B8" w:rsidRDefault="00D06373" w:rsidP="006E2770">
            <w:r>
              <w:t>Information text about an animal’s lifecycle (other children)</w:t>
            </w:r>
          </w:p>
          <w:p w:rsidR="00E330B8" w:rsidRDefault="00E330B8" w:rsidP="006E2770"/>
        </w:tc>
        <w:tc>
          <w:tcPr>
            <w:tcW w:w="2210" w:type="dxa"/>
            <w:vMerge/>
            <w:shd w:val="clear" w:color="auto" w:fill="E7E6E6" w:themeFill="background2"/>
          </w:tcPr>
          <w:p w:rsidR="00E330B8" w:rsidRDefault="00E330B8" w:rsidP="006E2770"/>
        </w:tc>
      </w:tr>
      <w:tr w:rsidR="006E2770" w:rsidTr="006E2770">
        <w:trPr>
          <w:trHeight w:val="655"/>
        </w:trPr>
        <w:tc>
          <w:tcPr>
            <w:tcW w:w="491" w:type="dxa"/>
            <w:vMerge/>
            <w:shd w:val="clear" w:color="auto" w:fill="F7CAAC" w:themeFill="accent2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Default="00E330B8" w:rsidP="006E2770">
            <w:r>
              <w:t>Key Objectives:</w:t>
            </w:r>
          </w:p>
          <w:p w:rsidR="00E330B8" w:rsidRDefault="00D1754A" w:rsidP="006E2770">
            <w:r>
              <w:t>Brackets</w:t>
            </w:r>
          </w:p>
          <w:p w:rsidR="00D1754A" w:rsidRDefault="00D1754A" w:rsidP="006E2770">
            <w:r>
              <w:t xml:space="preserve">Formal Tone (It </w:t>
            </w:r>
            <w:proofErr w:type="spellStart"/>
            <w:r>
              <w:t>is</w:t>
            </w:r>
            <w:proofErr w:type="gramStart"/>
            <w:r>
              <w:t>..</w:t>
            </w:r>
            <w:proofErr w:type="gramEnd"/>
            <w:r>
              <w:t>that</w:t>
            </w:r>
            <w:proofErr w:type="spellEnd"/>
            <w:r>
              <w:t xml:space="preserve"> sentences)</w:t>
            </w:r>
          </w:p>
          <w:p w:rsidR="00D1754A" w:rsidRDefault="00D1754A" w:rsidP="006E2770">
            <w:r>
              <w:t>Exaggeration</w:t>
            </w:r>
          </w:p>
          <w:p w:rsidR="00D1754A" w:rsidRDefault="00D1754A" w:rsidP="006E2770">
            <w:r>
              <w:t>Emotive language</w:t>
            </w:r>
          </w:p>
          <w:p w:rsidR="00D1754A" w:rsidRDefault="00D1754A" w:rsidP="006E2770">
            <w:r>
              <w:t>Subordinating conjunctions</w:t>
            </w:r>
          </w:p>
          <w:p w:rsidR="00E330B8" w:rsidRDefault="00E330B8" w:rsidP="006E2770"/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3071" w:type="dxa"/>
            <w:gridSpan w:val="2"/>
          </w:tcPr>
          <w:p w:rsidR="00E330B8" w:rsidRDefault="00E330B8" w:rsidP="006E2770">
            <w:r>
              <w:t>Key Objectives:</w:t>
            </w:r>
          </w:p>
          <w:p w:rsidR="00D06373" w:rsidRDefault="00D06373" w:rsidP="006E2770">
            <w:r>
              <w:t>Imperative verbs</w:t>
            </w:r>
          </w:p>
          <w:p w:rsidR="00D06373" w:rsidRDefault="00D06373" w:rsidP="00D06373">
            <w:r>
              <w:t>Formal vs informal tone</w:t>
            </w:r>
          </w:p>
          <w:p w:rsidR="00D06373" w:rsidRDefault="00D06373" w:rsidP="00D06373">
            <w:r>
              <w:t>Adverbs</w:t>
            </w:r>
          </w:p>
          <w:p w:rsidR="00D06373" w:rsidRDefault="00D06373" w:rsidP="00D06373">
            <w:r>
              <w:t>Brackets</w:t>
            </w:r>
          </w:p>
          <w:p w:rsidR="00D06373" w:rsidRDefault="00D06373" w:rsidP="006E2770">
            <w:r>
              <w:t>Factual language</w:t>
            </w:r>
          </w:p>
          <w:p w:rsidR="00D06373" w:rsidRDefault="00D06373" w:rsidP="006E2770">
            <w:r>
              <w:t>Modal verbs</w:t>
            </w:r>
          </w:p>
          <w:p w:rsidR="00D06373" w:rsidRDefault="00D06373" w:rsidP="006E2770">
            <w:r>
              <w:t>Reported speech</w:t>
            </w:r>
          </w:p>
        </w:tc>
        <w:tc>
          <w:tcPr>
            <w:tcW w:w="2080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97" w:type="dxa"/>
            <w:gridSpan w:val="2"/>
          </w:tcPr>
          <w:p w:rsidR="00E330B8" w:rsidRDefault="00E330B8" w:rsidP="006E2770">
            <w:r>
              <w:t>Key Objectives:</w:t>
            </w:r>
          </w:p>
          <w:p w:rsidR="00E330B8" w:rsidRDefault="00D06373" w:rsidP="006E2770">
            <w:r>
              <w:t>Bullet points</w:t>
            </w:r>
          </w:p>
          <w:p w:rsidR="00D06373" w:rsidRDefault="00D06373" w:rsidP="006E2770">
            <w:r>
              <w:t>Formal language</w:t>
            </w:r>
          </w:p>
          <w:p w:rsidR="00D06373" w:rsidRDefault="00D06373" w:rsidP="006E2770">
            <w:r>
              <w:t>Brackets</w:t>
            </w:r>
          </w:p>
          <w:p w:rsidR="00D06373" w:rsidRDefault="00D06373" w:rsidP="006E2770">
            <w:r>
              <w:t>Vocabulary</w:t>
            </w:r>
          </w:p>
          <w:p w:rsidR="00D06373" w:rsidRDefault="00D06373" w:rsidP="006E2770">
            <w:r>
              <w:t>Alternative pronouns</w:t>
            </w:r>
            <w:bookmarkStart w:id="0" w:name="_GoBack"/>
            <w:bookmarkEnd w:id="0"/>
          </w:p>
        </w:tc>
        <w:tc>
          <w:tcPr>
            <w:tcW w:w="2210" w:type="dxa"/>
            <w:vMerge/>
            <w:shd w:val="clear" w:color="auto" w:fill="E7E6E6" w:themeFill="background2"/>
          </w:tcPr>
          <w:p w:rsidR="00E330B8" w:rsidRDefault="00E330B8" w:rsidP="006E2770"/>
        </w:tc>
      </w:tr>
    </w:tbl>
    <w:p w:rsidR="00E7661D" w:rsidRDefault="00D06373"/>
    <w:sectPr w:rsidR="00E7661D" w:rsidSect="00E33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C50A4"/>
    <w:multiLevelType w:val="hybridMultilevel"/>
    <w:tmpl w:val="BE680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4A5D6A"/>
    <w:multiLevelType w:val="hybridMultilevel"/>
    <w:tmpl w:val="9B9ACA3A"/>
    <w:lvl w:ilvl="0" w:tplc="885C9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B8"/>
    <w:rsid w:val="00064BB2"/>
    <w:rsid w:val="00116687"/>
    <w:rsid w:val="003C147E"/>
    <w:rsid w:val="0040169D"/>
    <w:rsid w:val="005E2FB6"/>
    <w:rsid w:val="006E2770"/>
    <w:rsid w:val="00782611"/>
    <w:rsid w:val="00792911"/>
    <w:rsid w:val="00A96337"/>
    <w:rsid w:val="00BD4041"/>
    <w:rsid w:val="00C1412C"/>
    <w:rsid w:val="00D06373"/>
    <w:rsid w:val="00D1754A"/>
    <w:rsid w:val="00E330B8"/>
    <w:rsid w:val="00E36F18"/>
    <w:rsid w:val="00F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04EBE-7AD9-409C-A190-A2EA1867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7D93-064F-43DB-B5D3-BDC9CE31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686BC08B</Template>
  <TotalTime>959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Mann</dc:creator>
  <cp:keywords/>
  <dc:description/>
  <cp:lastModifiedBy>Mr Ives</cp:lastModifiedBy>
  <cp:revision>5</cp:revision>
  <dcterms:created xsi:type="dcterms:W3CDTF">2019-12-02T16:11:00Z</dcterms:created>
  <dcterms:modified xsi:type="dcterms:W3CDTF">2021-04-19T16:06:00Z</dcterms:modified>
</cp:coreProperties>
</file>